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78C39B" w14:textId="77A6C5F7" w:rsidR="004F461D" w:rsidRPr="006D6E14" w:rsidRDefault="0071055B" w:rsidP="00A035D5">
      <w:pPr>
        <w:ind w:firstLine="0"/>
        <w:rPr>
          <w:b/>
          <w:sz w:val="24"/>
          <w:szCs w:val="24"/>
          <w:lang w:val="en-GB" w:eastAsia="de-DE"/>
        </w:rPr>
      </w:pPr>
      <w:r w:rsidRPr="006D6E14">
        <w:rPr>
          <w:b/>
          <w:sz w:val="24"/>
          <w:szCs w:val="24"/>
          <w:lang w:val="en-GB" w:eastAsia="de-DE"/>
        </w:rPr>
        <w:t xml:space="preserve">Supplementary Material SM </w:t>
      </w:r>
      <w:bookmarkStart w:id="0" w:name="_GoBack"/>
      <w:bookmarkEnd w:id="0"/>
    </w:p>
    <w:p w14:paraId="3702D8F7" w14:textId="617D56D3" w:rsidR="0071055B" w:rsidRPr="006D6E14" w:rsidRDefault="0071055B" w:rsidP="00A035D5">
      <w:pPr>
        <w:ind w:firstLine="0"/>
        <w:rPr>
          <w:b/>
          <w:sz w:val="24"/>
          <w:szCs w:val="24"/>
          <w:lang w:val="en-GB" w:eastAsia="de-DE"/>
        </w:rPr>
      </w:pPr>
      <w:bookmarkStart w:id="1" w:name="_Hlk99956669"/>
      <w:r w:rsidRPr="006D6E14">
        <w:rPr>
          <w:b/>
          <w:sz w:val="24"/>
          <w:szCs w:val="24"/>
          <w:lang w:val="en-GB" w:eastAsia="de-DE"/>
        </w:rPr>
        <w:t xml:space="preserve">Description </w:t>
      </w:r>
      <w:r w:rsidR="00836A7B" w:rsidRPr="006D6E14">
        <w:rPr>
          <w:b/>
          <w:sz w:val="24"/>
          <w:szCs w:val="24"/>
          <w:lang w:val="en-GB" w:eastAsia="de-DE"/>
        </w:rPr>
        <w:t xml:space="preserve">and assessment </w:t>
      </w:r>
      <w:r w:rsidRPr="006D6E14">
        <w:rPr>
          <w:b/>
          <w:sz w:val="24"/>
          <w:szCs w:val="24"/>
          <w:lang w:val="en-GB" w:eastAsia="de-DE"/>
        </w:rPr>
        <w:t xml:space="preserve">of </w:t>
      </w:r>
      <w:r w:rsidR="00A035D5" w:rsidRPr="006D6E14">
        <w:rPr>
          <w:b/>
          <w:sz w:val="24"/>
          <w:szCs w:val="24"/>
          <w:lang w:val="en-GB" w:eastAsia="de-DE"/>
        </w:rPr>
        <w:t>stem stability</w:t>
      </w:r>
      <w:r w:rsidRPr="006D6E14">
        <w:rPr>
          <w:b/>
          <w:sz w:val="24"/>
          <w:szCs w:val="24"/>
          <w:lang w:val="en-GB" w:eastAsia="de-DE"/>
        </w:rPr>
        <w:t xml:space="preserve"> and diseases in cereal crops </w:t>
      </w:r>
    </w:p>
    <w:bookmarkEnd w:id="1"/>
    <w:p w14:paraId="034A57AC" w14:textId="77777777" w:rsidR="0071055B" w:rsidRPr="006D6E14" w:rsidRDefault="00A035D5" w:rsidP="00A035D5">
      <w:pPr>
        <w:ind w:firstLine="0"/>
        <w:rPr>
          <w:b/>
          <w:i/>
          <w:lang w:val="en-GB" w:eastAsia="de-DE"/>
        </w:rPr>
      </w:pPr>
      <w:r w:rsidRPr="006D6E14">
        <w:rPr>
          <w:b/>
          <w:i/>
          <w:lang w:val="en-GB" w:eastAsia="de-DE"/>
        </w:rPr>
        <w:t>Stem stability and diseases</w:t>
      </w:r>
    </w:p>
    <w:p w14:paraId="56121017" w14:textId="77777777" w:rsidR="0071055B" w:rsidRPr="006D6E14" w:rsidRDefault="0071055B" w:rsidP="00A035D5">
      <w:pPr>
        <w:ind w:firstLine="0"/>
        <w:rPr>
          <w:lang w:val="en-GB" w:eastAsia="de-DE"/>
        </w:rPr>
      </w:pPr>
      <w:r w:rsidRPr="006D6E14">
        <w:rPr>
          <w:lang w:val="en-GB" w:eastAsia="de-DE"/>
        </w:rPr>
        <w:t>Among cereals, wheat and triticale suffer from most diseases followed by rye and barley. Although powdery mildew (</w:t>
      </w:r>
      <w:proofErr w:type="spellStart"/>
      <w:r w:rsidRPr="006D6E14">
        <w:rPr>
          <w:i/>
          <w:lang w:val="en-GB" w:eastAsia="de-DE"/>
        </w:rPr>
        <w:t>Blumeria</w:t>
      </w:r>
      <w:proofErr w:type="spellEnd"/>
      <w:r w:rsidRPr="006D6E14">
        <w:rPr>
          <w:i/>
          <w:lang w:val="en-GB" w:eastAsia="de-DE"/>
        </w:rPr>
        <w:t xml:space="preserve"> </w:t>
      </w:r>
      <w:proofErr w:type="spellStart"/>
      <w:r w:rsidRPr="006D6E14">
        <w:rPr>
          <w:i/>
          <w:lang w:val="en-GB" w:eastAsia="de-DE"/>
        </w:rPr>
        <w:t>graminis</w:t>
      </w:r>
      <w:proofErr w:type="spellEnd"/>
      <w:r w:rsidRPr="006D6E14">
        <w:rPr>
          <w:lang w:val="en-GB" w:eastAsia="de-DE"/>
        </w:rPr>
        <w:t xml:space="preserve">) (MLD) can infect all cereals due to its different </w:t>
      </w:r>
      <w:proofErr w:type="spellStart"/>
      <w:r w:rsidRPr="006D6E14">
        <w:rPr>
          <w:lang w:val="en-GB" w:eastAsia="de-DE"/>
        </w:rPr>
        <w:t>formae</w:t>
      </w:r>
      <w:proofErr w:type="spellEnd"/>
      <w:r w:rsidRPr="006D6E14">
        <w:rPr>
          <w:lang w:val="en-GB" w:eastAsia="de-DE"/>
        </w:rPr>
        <w:t xml:space="preserve"> </w:t>
      </w:r>
      <w:proofErr w:type="spellStart"/>
      <w:r w:rsidRPr="006D6E14">
        <w:rPr>
          <w:lang w:val="en-GB" w:eastAsia="de-DE"/>
        </w:rPr>
        <w:t>specialis</w:t>
      </w:r>
      <w:proofErr w:type="spellEnd"/>
      <w:r w:rsidRPr="006D6E14">
        <w:rPr>
          <w:lang w:val="en-GB" w:eastAsia="de-DE"/>
        </w:rPr>
        <w:t>, it nevertheless is one of the least important pathogens regarding its yield loss effects. This is mainly due to successful breeding by using quantitative resistances, at least in wheat (</w:t>
      </w:r>
      <w:proofErr w:type="spellStart"/>
      <w:r w:rsidRPr="006D6E14">
        <w:rPr>
          <w:color w:val="0070C0"/>
          <w:lang w:val="en-GB" w:eastAsia="de-DE"/>
        </w:rPr>
        <w:t>Miedaner</w:t>
      </w:r>
      <w:proofErr w:type="spellEnd"/>
      <w:r w:rsidRPr="006D6E14">
        <w:rPr>
          <w:color w:val="0070C0"/>
          <w:lang w:val="en-GB" w:eastAsia="de-DE"/>
        </w:rPr>
        <w:t xml:space="preserve"> and </w:t>
      </w:r>
      <w:proofErr w:type="spellStart"/>
      <w:r w:rsidRPr="006D6E14">
        <w:rPr>
          <w:color w:val="0070C0"/>
          <w:lang w:val="en-GB" w:eastAsia="de-DE"/>
        </w:rPr>
        <w:t>Flath</w:t>
      </w:r>
      <w:proofErr w:type="spellEnd"/>
      <w:r w:rsidRPr="006D6E14">
        <w:rPr>
          <w:color w:val="0070C0"/>
          <w:lang w:val="en-GB" w:eastAsia="de-DE"/>
        </w:rPr>
        <w:t xml:space="preserve"> 2007</w:t>
      </w:r>
      <w:r w:rsidRPr="006D6E14">
        <w:rPr>
          <w:lang w:val="en-GB" w:eastAsia="de-DE"/>
        </w:rPr>
        <w:t>), and the increasingly adverse weather conditions for successful infestation of MLD, because powdery mildew needs a high humidity of 95-100% for becoming epidemic (</w:t>
      </w:r>
      <w:proofErr w:type="spellStart"/>
      <w:r w:rsidRPr="006D6E14">
        <w:rPr>
          <w:color w:val="0070C0"/>
          <w:lang w:val="en-GB" w:eastAsia="de-DE"/>
        </w:rPr>
        <w:t>Serfling</w:t>
      </w:r>
      <w:proofErr w:type="spellEnd"/>
      <w:r w:rsidRPr="006D6E14">
        <w:rPr>
          <w:color w:val="0070C0"/>
          <w:lang w:val="en-GB" w:eastAsia="de-DE"/>
        </w:rPr>
        <w:t xml:space="preserve"> et al. 201</w:t>
      </w:r>
      <w:r w:rsidR="006F43B6" w:rsidRPr="006D6E14">
        <w:rPr>
          <w:color w:val="0070C0"/>
          <w:lang w:val="en-GB" w:eastAsia="de-DE"/>
        </w:rPr>
        <w:t>7</w:t>
      </w:r>
      <w:r w:rsidRPr="006D6E14">
        <w:rPr>
          <w:lang w:val="en-GB" w:eastAsia="de-DE"/>
        </w:rPr>
        <w:t xml:space="preserve">). </w:t>
      </w:r>
    </w:p>
    <w:p w14:paraId="0E001B73" w14:textId="72629F40" w:rsidR="0071055B" w:rsidRPr="006D6E14" w:rsidRDefault="0071055B" w:rsidP="00553308">
      <w:pPr>
        <w:pStyle w:val="NormalWeb"/>
        <w:rPr>
          <w:lang w:val="en-GB" w:eastAsia="de-DE"/>
        </w:rPr>
      </w:pPr>
      <w:r w:rsidRPr="006D6E14">
        <w:rPr>
          <w:sz w:val="22"/>
          <w:szCs w:val="22"/>
          <w:lang w:val="en-GB" w:eastAsia="de-DE"/>
        </w:rPr>
        <w:t xml:space="preserve">In </w:t>
      </w:r>
      <w:r w:rsidRPr="006D6E14">
        <w:rPr>
          <w:b/>
          <w:sz w:val="22"/>
          <w:szCs w:val="22"/>
          <w:lang w:val="en-GB" w:eastAsia="de-DE"/>
        </w:rPr>
        <w:t>wheat,</w:t>
      </w:r>
      <w:r w:rsidRPr="006D6E14">
        <w:rPr>
          <w:sz w:val="22"/>
          <w:szCs w:val="22"/>
          <w:lang w:val="en-GB" w:eastAsia="de-DE"/>
        </w:rPr>
        <w:t xml:space="preserve"> brown rust </w:t>
      </w:r>
      <w:r w:rsidR="005A2674" w:rsidRPr="006D6E14">
        <w:rPr>
          <w:sz w:val="22"/>
          <w:szCs w:val="22"/>
          <w:lang w:val="en-GB" w:eastAsia="de-DE"/>
        </w:rPr>
        <w:t xml:space="preserve">(syn. leaf rust) </w:t>
      </w:r>
      <w:r w:rsidRPr="006D6E14">
        <w:rPr>
          <w:sz w:val="22"/>
          <w:szCs w:val="22"/>
          <w:lang w:val="en-GB" w:eastAsia="de-DE"/>
        </w:rPr>
        <w:t xml:space="preserve">caused by </w:t>
      </w:r>
      <w:proofErr w:type="spellStart"/>
      <w:r w:rsidRPr="006D6E14">
        <w:rPr>
          <w:i/>
          <w:sz w:val="22"/>
          <w:szCs w:val="22"/>
          <w:lang w:val="en-GB" w:eastAsia="de-DE"/>
        </w:rPr>
        <w:t>Puccinia</w:t>
      </w:r>
      <w:proofErr w:type="spellEnd"/>
      <w:r w:rsidRPr="006D6E14">
        <w:rPr>
          <w:i/>
          <w:sz w:val="22"/>
          <w:szCs w:val="22"/>
          <w:lang w:val="en-GB" w:eastAsia="de-DE"/>
        </w:rPr>
        <w:t xml:space="preserve"> </w:t>
      </w:r>
      <w:proofErr w:type="spellStart"/>
      <w:r w:rsidRPr="006D6E14">
        <w:rPr>
          <w:i/>
          <w:sz w:val="22"/>
          <w:szCs w:val="22"/>
          <w:lang w:val="en-GB" w:eastAsia="de-DE"/>
        </w:rPr>
        <w:t>triticina</w:t>
      </w:r>
      <w:proofErr w:type="spellEnd"/>
      <w:r w:rsidRPr="006D6E14">
        <w:rPr>
          <w:sz w:val="22"/>
          <w:szCs w:val="22"/>
          <w:lang w:val="en-GB" w:eastAsia="de-DE"/>
        </w:rPr>
        <w:t xml:space="preserve"> and </w:t>
      </w:r>
      <w:proofErr w:type="spellStart"/>
      <w:r w:rsidR="003B6939" w:rsidRPr="006D6E14">
        <w:rPr>
          <w:sz w:val="22"/>
          <w:szCs w:val="22"/>
          <w:lang w:val="en-GB" w:eastAsia="de-DE"/>
        </w:rPr>
        <w:t>Septoria</w:t>
      </w:r>
      <w:proofErr w:type="spellEnd"/>
      <w:r w:rsidR="003B6939" w:rsidRPr="006D6E14">
        <w:rPr>
          <w:sz w:val="22"/>
          <w:szCs w:val="22"/>
          <w:lang w:val="en-GB" w:eastAsia="de-DE"/>
        </w:rPr>
        <w:t xml:space="preserve"> leaf blotch </w:t>
      </w:r>
      <w:r w:rsidRPr="006D6E14">
        <w:rPr>
          <w:sz w:val="22"/>
          <w:szCs w:val="22"/>
          <w:lang w:val="en-GB" w:eastAsia="de-DE"/>
        </w:rPr>
        <w:t xml:space="preserve">caused by </w:t>
      </w:r>
      <w:proofErr w:type="spellStart"/>
      <w:r w:rsidR="005A2674" w:rsidRPr="006D6E14">
        <w:rPr>
          <w:i/>
          <w:sz w:val="22"/>
          <w:szCs w:val="22"/>
          <w:lang w:val="en-GB" w:eastAsia="de-DE"/>
        </w:rPr>
        <w:t>Septoria</w:t>
      </w:r>
      <w:proofErr w:type="spellEnd"/>
      <w:r w:rsidRPr="006D6E14">
        <w:rPr>
          <w:i/>
          <w:sz w:val="22"/>
          <w:szCs w:val="22"/>
          <w:lang w:val="en-GB" w:eastAsia="de-DE"/>
        </w:rPr>
        <w:t xml:space="preserve"> </w:t>
      </w:r>
      <w:proofErr w:type="spellStart"/>
      <w:r w:rsidRPr="006D6E14">
        <w:rPr>
          <w:i/>
          <w:sz w:val="22"/>
          <w:szCs w:val="22"/>
          <w:lang w:val="en-GB" w:eastAsia="de-DE"/>
        </w:rPr>
        <w:t>tritici</w:t>
      </w:r>
      <w:proofErr w:type="spellEnd"/>
      <w:r w:rsidRPr="006D6E14">
        <w:rPr>
          <w:sz w:val="22"/>
          <w:szCs w:val="22"/>
          <w:lang w:val="en-GB" w:eastAsia="de-DE"/>
        </w:rPr>
        <w:t xml:space="preserve"> are currently among the most important fungi (</w:t>
      </w:r>
      <w:r w:rsidRPr="006D6E14">
        <w:rPr>
          <w:color w:val="0070C0"/>
          <w:sz w:val="22"/>
          <w:szCs w:val="22"/>
          <w:lang w:val="en-GB" w:eastAsia="de-DE"/>
        </w:rPr>
        <w:t>Miedaner 2018</w:t>
      </w:r>
      <w:r w:rsidRPr="006D6E14">
        <w:rPr>
          <w:sz w:val="22"/>
          <w:szCs w:val="22"/>
          <w:lang w:val="en-GB" w:eastAsia="de-DE"/>
        </w:rPr>
        <w:t>). Yellow</w:t>
      </w:r>
      <w:r w:rsidR="005A2674" w:rsidRPr="006D6E14">
        <w:rPr>
          <w:sz w:val="22"/>
          <w:szCs w:val="22"/>
          <w:lang w:val="en-GB" w:eastAsia="de-DE"/>
        </w:rPr>
        <w:t xml:space="preserve"> rust (syn. </w:t>
      </w:r>
      <w:r w:rsidRPr="006D6E14">
        <w:rPr>
          <w:sz w:val="22"/>
          <w:szCs w:val="22"/>
          <w:lang w:val="en-GB" w:eastAsia="de-DE"/>
        </w:rPr>
        <w:t>stripe rust</w:t>
      </w:r>
      <w:r w:rsidR="005A2674" w:rsidRPr="006D6E14">
        <w:rPr>
          <w:sz w:val="22"/>
          <w:szCs w:val="22"/>
          <w:lang w:val="en-GB" w:eastAsia="de-DE"/>
        </w:rPr>
        <w:t>)</w:t>
      </w:r>
      <w:r w:rsidRPr="006D6E14">
        <w:rPr>
          <w:sz w:val="22"/>
          <w:szCs w:val="22"/>
          <w:lang w:val="en-GB" w:eastAsia="de-DE"/>
        </w:rPr>
        <w:t xml:space="preserve"> caused by </w:t>
      </w:r>
      <w:proofErr w:type="spellStart"/>
      <w:r w:rsidRPr="006D6E14">
        <w:rPr>
          <w:i/>
          <w:sz w:val="22"/>
          <w:szCs w:val="22"/>
          <w:lang w:val="en-GB" w:eastAsia="de-DE"/>
        </w:rPr>
        <w:t>Puccinia</w:t>
      </w:r>
      <w:proofErr w:type="spellEnd"/>
      <w:r w:rsidRPr="006D6E14">
        <w:rPr>
          <w:i/>
          <w:sz w:val="22"/>
          <w:szCs w:val="22"/>
          <w:lang w:val="en-GB" w:eastAsia="de-DE"/>
        </w:rPr>
        <w:t xml:space="preserve"> </w:t>
      </w:r>
      <w:proofErr w:type="spellStart"/>
      <w:r w:rsidRPr="006D6E14">
        <w:rPr>
          <w:i/>
          <w:sz w:val="22"/>
          <w:szCs w:val="22"/>
          <w:lang w:val="en-GB" w:eastAsia="de-DE"/>
        </w:rPr>
        <w:t>striiformis</w:t>
      </w:r>
      <w:proofErr w:type="spellEnd"/>
      <w:r w:rsidRPr="006D6E14">
        <w:rPr>
          <w:sz w:val="22"/>
          <w:szCs w:val="22"/>
          <w:lang w:val="en-GB" w:eastAsia="de-DE"/>
        </w:rPr>
        <w:t>, was in previous times only episodically a problem for wheat (</w:t>
      </w:r>
      <w:r w:rsidRPr="006D6E14">
        <w:rPr>
          <w:color w:val="0070C0"/>
          <w:sz w:val="22"/>
          <w:szCs w:val="22"/>
          <w:lang w:val="en-GB" w:eastAsia="de-DE"/>
        </w:rPr>
        <w:t>Figueroa et al. 2018</w:t>
      </w:r>
      <w:r w:rsidRPr="006D6E14">
        <w:rPr>
          <w:sz w:val="22"/>
          <w:szCs w:val="22"/>
          <w:lang w:val="en-GB" w:eastAsia="de-DE"/>
        </w:rPr>
        <w:t>), but became increasingly important in the last decade due to the advent of the aggressive Warrior race from the Himalayan region in Europe (</w:t>
      </w:r>
      <w:proofErr w:type="spellStart"/>
      <w:r w:rsidRPr="006D6E14">
        <w:rPr>
          <w:color w:val="4472C4" w:themeColor="accent1"/>
          <w:sz w:val="22"/>
          <w:szCs w:val="22"/>
          <w:lang w:val="en-GB" w:eastAsia="de-DE"/>
        </w:rPr>
        <w:t>Hovmøller</w:t>
      </w:r>
      <w:proofErr w:type="spellEnd"/>
      <w:r w:rsidRPr="006D6E14">
        <w:rPr>
          <w:color w:val="4472C4" w:themeColor="accent1"/>
          <w:sz w:val="22"/>
          <w:szCs w:val="22"/>
          <w:lang w:val="en-GB" w:eastAsia="de-DE"/>
        </w:rPr>
        <w:t xml:space="preserve"> et al. 2016</w:t>
      </w:r>
      <w:r w:rsidRPr="006D6E14">
        <w:rPr>
          <w:sz w:val="22"/>
          <w:szCs w:val="22"/>
          <w:lang w:val="en-GB" w:eastAsia="de-DE"/>
        </w:rPr>
        <w:t xml:space="preserve">). The Warrior race (named </w:t>
      </w:r>
      <w:r w:rsidRPr="006D6E14">
        <w:rPr>
          <w:i/>
          <w:sz w:val="22"/>
          <w:szCs w:val="22"/>
          <w:lang w:val="en-GB" w:eastAsia="de-DE"/>
        </w:rPr>
        <w:t>Pst</w:t>
      </w:r>
      <w:r w:rsidRPr="006D6E14">
        <w:rPr>
          <w:i/>
          <w:iCs/>
          <w:sz w:val="22"/>
          <w:szCs w:val="22"/>
          <w:lang w:val="en-GB" w:eastAsia="de-DE"/>
        </w:rPr>
        <w:t>S7</w:t>
      </w:r>
      <w:r w:rsidRPr="006D6E14">
        <w:rPr>
          <w:sz w:val="22"/>
          <w:szCs w:val="22"/>
          <w:lang w:val="en-GB" w:eastAsia="de-DE"/>
        </w:rPr>
        <w:t xml:space="preserve">), took over the European yellow rust population within </w:t>
      </w:r>
      <w:r w:rsidR="00860C3D" w:rsidRPr="006D6E14">
        <w:rPr>
          <w:sz w:val="22"/>
          <w:szCs w:val="22"/>
          <w:lang w:val="en-GB" w:eastAsia="de-DE"/>
        </w:rPr>
        <w:t>the year 2012</w:t>
      </w:r>
      <w:r w:rsidRPr="006D6E14">
        <w:rPr>
          <w:sz w:val="22"/>
          <w:szCs w:val="22"/>
          <w:lang w:val="en-GB" w:eastAsia="de-DE"/>
        </w:rPr>
        <w:t xml:space="preserve"> and has more virulence genes than previous European populations, while it also infects triticale. </w:t>
      </w:r>
      <w:r w:rsidR="00860C3D" w:rsidRPr="006D6E14">
        <w:rPr>
          <w:sz w:val="22"/>
          <w:szCs w:val="22"/>
          <w:lang w:val="en-GB" w:eastAsia="de-DE"/>
        </w:rPr>
        <w:t>Two years later</w:t>
      </w:r>
      <w:r w:rsidRPr="006D6E14">
        <w:rPr>
          <w:sz w:val="22"/>
          <w:szCs w:val="22"/>
          <w:lang w:val="en-GB" w:eastAsia="de-DE"/>
        </w:rPr>
        <w:t xml:space="preserve">, </w:t>
      </w:r>
      <w:r w:rsidR="00860C3D" w:rsidRPr="006D6E14">
        <w:rPr>
          <w:sz w:val="22"/>
          <w:szCs w:val="22"/>
          <w:lang w:val="en-GB" w:eastAsia="de-DE"/>
        </w:rPr>
        <w:t>a</w:t>
      </w:r>
      <w:r w:rsidRPr="006D6E14">
        <w:rPr>
          <w:sz w:val="22"/>
          <w:szCs w:val="22"/>
          <w:lang w:val="en-GB" w:eastAsia="de-DE"/>
        </w:rPr>
        <w:t xml:space="preserve"> descendant of the Warrior race (namely </w:t>
      </w:r>
      <w:r w:rsidRPr="006D6E14">
        <w:rPr>
          <w:i/>
          <w:iCs/>
          <w:sz w:val="22"/>
          <w:szCs w:val="22"/>
          <w:lang w:val="en-GB" w:eastAsia="de-DE"/>
        </w:rPr>
        <w:t>PstS10</w:t>
      </w:r>
      <w:r w:rsidR="00860C3D" w:rsidRPr="006D6E14">
        <w:rPr>
          <w:sz w:val="22"/>
          <w:szCs w:val="22"/>
          <w:lang w:val="en-GB" w:eastAsia="de-DE"/>
        </w:rPr>
        <w:t>, Warrior (-)</w:t>
      </w:r>
      <w:r w:rsidRPr="006D6E14">
        <w:rPr>
          <w:sz w:val="22"/>
          <w:szCs w:val="22"/>
          <w:lang w:val="en-GB" w:eastAsia="de-DE"/>
        </w:rPr>
        <w:t xml:space="preserve">) </w:t>
      </w:r>
      <w:r w:rsidR="00860C3D" w:rsidRPr="006D6E14">
        <w:rPr>
          <w:sz w:val="22"/>
          <w:szCs w:val="22"/>
          <w:lang w:val="en-GB" w:eastAsia="de-DE"/>
        </w:rPr>
        <w:t xml:space="preserve">got </w:t>
      </w:r>
      <w:r w:rsidRPr="006D6E14">
        <w:rPr>
          <w:sz w:val="22"/>
          <w:szCs w:val="22"/>
          <w:lang w:val="en-GB" w:eastAsia="de-DE"/>
        </w:rPr>
        <w:t xml:space="preserve">predominant in Europe </w:t>
      </w:r>
      <w:r w:rsidR="00860C3D" w:rsidRPr="006D6E14">
        <w:rPr>
          <w:sz w:val="22"/>
          <w:szCs w:val="22"/>
          <w:lang w:val="en-GB" w:eastAsia="de-DE"/>
        </w:rPr>
        <w:t xml:space="preserve">and was in 2020 still the most detected race with the subraces ‘Kalmar, ‘Benchmark’, ‘Amboise’ </w:t>
      </w:r>
      <w:r w:rsidRPr="006D6E14">
        <w:rPr>
          <w:color w:val="4472C4" w:themeColor="accent1"/>
          <w:sz w:val="22"/>
          <w:szCs w:val="22"/>
          <w:lang w:val="en-GB" w:eastAsia="de-DE"/>
        </w:rPr>
        <w:t>(</w:t>
      </w:r>
      <w:hyperlink r:id="rId5" w:history="1">
        <w:r w:rsidRPr="006D6E14">
          <w:rPr>
            <w:color w:val="4472C4" w:themeColor="accent1"/>
            <w:sz w:val="22"/>
            <w:szCs w:val="22"/>
            <w:lang w:val="en-GB" w:eastAsia="de-DE"/>
          </w:rPr>
          <w:t>https://agro.au.dk/forskning/internationale-platforme/wheatrust/yellow-rust-tools-maps-and-charts/races-changes-across-years/</w:t>
        </w:r>
      </w:hyperlink>
      <w:r w:rsidRPr="006D6E14">
        <w:rPr>
          <w:color w:val="4472C4" w:themeColor="accent1"/>
          <w:sz w:val="22"/>
          <w:szCs w:val="22"/>
          <w:lang w:val="en-GB" w:eastAsia="de-DE"/>
        </w:rPr>
        <w:t xml:space="preserve">, accessed </w:t>
      </w:r>
      <w:r w:rsidR="00860C3D" w:rsidRPr="006D6E14">
        <w:rPr>
          <w:color w:val="4472C4" w:themeColor="accent1"/>
          <w:sz w:val="22"/>
          <w:szCs w:val="22"/>
          <w:lang w:val="en-GB" w:eastAsia="de-DE"/>
        </w:rPr>
        <w:t>17.12.2021</w:t>
      </w:r>
      <w:r w:rsidRPr="006D6E14">
        <w:rPr>
          <w:sz w:val="22"/>
          <w:szCs w:val="22"/>
          <w:lang w:val="en-GB" w:eastAsia="de-DE"/>
        </w:rPr>
        <w:t xml:space="preserve">). </w:t>
      </w:r>
      <w:r w:rsidR="00860C3D" w:rsidRPr="006D6E14">
        <w:rPr>
          <w:sz w:val="22"/>
          <w:szCs w:val="22"/>
          <w:lang w:val="en-GB" w:eastAsia="de-DE"/>
        </w:rPr>
        <w:t xml:space="preserve">‘Warrior’ and ‘Warrior (-)’ also were </w:t>
      </w:r>
      <w:r w:rsidR="004F461D" w:rsidRPr="006D6E14">
        <w:rPr>
          <w:sz w:val="22"/>
          <w:szCs w:val="22"/>
          <w:lang w:val="en-GB" w:eastAsia="de-DE"/>
        </w:rPr>
        <w:t xml:space="preserve">mainly </w:t>
      </w:r>
      <w:r w:rsidR="00860C3D" w:rsidRPr="006D6E14">
        <w:rPr>
          <w:sz w:val="22"/>
          <w:szCs w:val="22"/>
          <w:lang w:val="en-GB" w:eastAsia="de-DE"/>
        </w:rPr>
        <w:t>responsible for the epidemic</w:t>
      </w:r>
      <w:r w:rsidR="004F461D" w:rsidRPr="006D6E14">
        <w:rPr>
          <w:sz w:val="22"/>
          <w:szCs w:val="22"/>
          <w:lang w:val="en-GB" w:eastAsia="de-DE"/>
        </w:rPr>
        <w:t>s</w:t>
      </w:r>
      <w:r w:rsidR="00860C3D" w:rsidRPr="006D6E14">
        <w:rPr>
          <w:sz w:val="22"/>
          <w:szCs w:val="22"/>
          <w:lang w:val="en-GB" w:eastAsia="de-DE"/>
        </w:rPr>
        <w:t xml:space="preserve"> of 2014-2016 in wheat and triticale (ref. to Fig. </w:t>
      </w:r>
      <w:r w:rsidR="004F461D" w:rsidRPr="006D6E14">
        <w:rPr>
          <w:sz w:val="22"/>
          <w:szCs w:val="22"/>
          <w:lang w:val="en-GB" w:eastAsia="de-DE"/>
        </w:rPr>
        <w:t xml:space="preserve">3b). Since 2015, the ‘Triticale 2015’ race was available </w:t>
      </w:r>
      <w:r w:rsidR="004F461D" w:rsidRPr="006D6E14">
        <w:rPr>
          <w:rFonts w:ascii="MinionPro" w:eastAsia="Times New Roman" w:hAnsi="MinionPro"/>
          <w:sz w:val="22"/>
          <w:szCs w:val="22"/>
          <w:lang w:val="en-US" w:eastAsia="de-DE"/>
        </w:rPr>
        <w:t xml:space="preserve">firstly detected </w:t>
      </w:r>
      <w:r w:rsidR="004F461D" w:rsidRPr="006D6E14">
        <w:rPr>
          <w:rFonts w:eastAsia="Times New Roman"/>
          <w:sz w:val="22"/>
          <w:szCs w:val="22"/>
          <w:lang w:val="en-US" w:eastAsia="de-DE"/>
        </w:rPr>
        <w:t>in Scandinavia and virulent on many triticale cultivars that made</w:t>
      </w:r>
      <w:r w:rsidR="004F461D" w:rsidRPr="006D6E14">
        <w:rPr>
          <w:sz w:val="22"/>
          <w:szCs w:val="22"/>
          <w:lang w:val="en-GB" w:eastAsia="de-DE"/>
        </w:rPr>
        <w:t xml:space="preserve"> up to 25% of all races in Europe.</w:t>
      </w:r>
    </w:p>
    <w:p w14:paraId="3529D422" w14:textId="3A969857" w:rsidR="0071055B" w:rsidRPr="006D6E14" w:rsidRDefault="0071055B" w:rsidP="0071055B">
      <w:pPr>
        <w:rPr>
          <w:rFonts w:asciiTheme="minorHAnsi" w:hAnsiTheme="minorHAnsi"/>
          <w:lang w:val="en-US"/>
        </w:rPr>
      </w:pPr>
      <w:r w:rsidRPr="006D6E14">
        <w:rPr>
          <w:lang w:val="en-GB" w:eastAsia="de-DE"/>
        </w:rPr>
        <w:t>The situation of variety resistance for rusts in wheat and barley is similar. Mainly race-specific resistances are used that are, however, not durable in most instances (</w:t>
      </w:r>
      <w:proofErr w:type="spellStart"/>
      <w:r w:rsidRPr="006D6E14">
        <w:rPr>
          <w:color w:val="0070C0"/>
          <w:lang w:val="en-GB" w:eastAsia="de-DE"/>
        </w:rPr>
        <w:t>Serfling</w:t>
      </w:r>
      <w:proofErr w:type="spellEnd"/>
      <w:r w:rsidRPr="006D6E14">
        <w:rPr>
          <w:color w:val="0070C0"/>
          <w:lang w:val="en-GB" w:eastAsia="de-DE"/>
        </w:rPr>
        <w:t xml:space="preserve"> et al. 201</w:t>
      </w:r>
      <w:r w:rsidR="00C15CDC" w:rsidRPr="006D6E14">
        <w:rPr>
          <w:color w:val="0070C0"/>
          <w:lang w:val="en-GB" w:eastAsia="de-DE"/>
        </w:rPr>
        <w:t>7</w:t>
      </w:r>
      <w:r w:rsidRPr="006D6E14">
        <w:rPr>
          <w:color w:val="0070C0"/>
          <w:lang w:val="en-GB" w:eastAsia="de-DE"/>
        </w:rPr>
        <w:t>, Figueroa et al. 2018, Singh et al. 2019</w:t>
      </w:r>
      <w:r w:rsidRPr="006D6E14">
        <w:rPr>
          <w:lang w:val="en-GB" w:eastAsia="de-DE"/>
        </w:rPr>
        <w:t>). Additionally, quantitative resistances are available that are non-race specific, conferring a reduced pathogen development but are prone to high environmental variation (</w:t>
      </w:r>
      <w:proofErr w:type="spellStart"/>
      <w:r w:rsidRPr="006D6E14">
        <w:rPr>
          <w:color w:val="0070C0"/>
          <w:lang w:val="en-GB" w:eastAsia="de-DE"/>
        </w:rPr>
        <w:t>Serfling</w:t>
      </w:r>
      <w:proofErr w:type="spellEnd"/>
      <w:r w:rsidRPr="006D6E14">
        <w:rPr>
          <w:color w:val="0070C0"/>
          <w:lang w:val="en-GB" w:eastAsia="de-DE"/>
        </w:rPr>
        <w:t xml:space="preserve"> et al. 2017). </w:t>
      </w:r>
      <w:r w:rsidRPr="006D6E14">
        <w:rPr>
          <w:lang w:val="en-US" w:eastAsia="de-DE"/>
        </w:rPr>
        <w:t xml:space="preserve">Similarly, for Septoria </w:t>
      </w:r>
      <w:r w:rsidR="003B6939" w:rsidRPr="006D6E14">
        <w:rPr>
          <w:lang w:val="en-US" w:eastAsia="de-DE"/>
        </w:rPr>
        <w:t>leaf</w:t>
      </w:r>
      <w:r w:rsidRPr="006D6E14">
        <w:rPr>
          <w:lang w:val="en-US" w:eastAsia="de-DE"/>
        </w:rPr>
        <w:t xml:space="preserve"> blotch</w:t>
      </w:r>
      <w:r w:rsidRPr="006D6E14">
        <w:rPr>
          <w:rFonts w:cs="Times New Roman"/>
          <w:lang w:val="en-US" w:eastAsia="de-DE"/>
        </w:rPr>
        <w:t xml:space="preserve">, </w:t>
      </w:r>
      <w:r w:rsidRPr="006D6E14">
        <w:rPr>
          <w:rFonts w:cs="Times New Roman"/>
          <w:lang w:val="en-US"/>
        </w:rPr>
        <w:t xml:space="preserve">21 </w:t>
      </w:r>
      <w:r w:rsidRPr="006D6E14">
        <w:rPr>
          <w:rFonts w:cs="Times New Roman"/>
          <w:color w:val="211E1E"/>
          <w:lang w:val="en-US"/>
        </w:rPr>
        <w:t>major genes have been mapped that contribute to qualitative resistance (</w:t>
      </w:r>
      <w:r w:rsidRPr="006D6E14">
        <w:rPr>
          <w:rFonts w:cs="Times New Roman"/>
          <w:color w:val="0070C0"/>
          <w:lang w:val="en-US"/>
        </w:rPr>
        <w:t>Brown et al. 2015</w:t>
      </w:r>
      <w:r w:rsidRPr="006D6E14">
        <w:rPr>
          <w:rFonts w:cs="Times New Roman"/>
          <w:color w:val="211E1E"/>
          <w:lang w:val="en-US"/>
        </w:rPr>
        <w:t>), but sources of quantitative resistance have also been identified (</w:t>
      </w:r>
      <w:r w:rsidRPr="006D6E14">
        <w:rPr>
          <w:rFonts w:cs="Times New Roman"/>
          <w:color w:val="0070C0"/>
          <w:lang w:val="en-US"/>
        </w:rPr>
        <w:t>Risser et al. 2011</w:t>
      </w:r>
      <w:r w:rsidRPr="006D6E14">
        <w:rPr>
          <w:rFonts w:cs="Times New Roman"/>
          <w:color w:val="211E1E"/>
          <w:lang w:val="en-US"/>
        </w:rPr>
        <w:t xml:space="preserve">). </w:t>
      </w:r>
    </w:p>
    <w:p w14:paraId="20BBEF86" w14:textId="2DB5649B" w:rsidR="0071055B" w:rsidRPr="006D6E14" w:rsidRDefault="0071055B" w:rsidP="0071055B">
      <w:pPr>
        <w:rPr>
          <w:rFonts w:cs="Times New Roman"/>
          <w:lang w:val="en-US" w:eastAsia="de-DE"/>
        </w:rPr>
      </w:pPr>
      <w:r w:rsidRPr="006D6E14">
        <w:rPr>
          <w:lang w:val="en-GB" w:eastAsia="de-DE"/>
        </w:rPr>
        <w:t xml:space="preserve">In </w:t>
      </w:r>
      <w:r w:rsidRPr="006D6E14">
        <w:rPr>
          <w:b/>
          <w:lang w:val="en-GB" w:eastAsia="de-DE"/>
        </w:rPr>
        <w:t>triticale</w:t>
      </w:r>
      <w:r w:rsidRPr="006D6E14">
        <w:rPr>
          <w:lang w:val="en-GB" w:eastAsia="de-DE"/>
        </w:rPr>
        <w:t>, the same fungi as in wheat play a major role. The biotrophic fungi adapted to this man-made cereal (</w:t>
      </w:r>
      <w:proofErr w:type="spellStart"/>
      <w:r w:rsidRPr="006D6E14">
        <w:rPr>
          <w:color w:val="0070C0"/>
          <w:lang w:val="en-GB" w:eastAsia="de-DE"/>
        </w:rPr>
        <w:t>Oettler</w:t>
      </w:r>
      <w:proofErr w:type="spellEnd"/>
      <w:r w:rsidRPr="006D6E14">
        <w:rPr>
          <w:color w:val="0070C0"/>
          <w:lang w:val="en-GB" w:eastAsia="de-DE"/>
        </w:rPr>
        <w:t xml:space="preserve"> 2005</w:t>
      </w:r>
      <w:r w:rsidRPr="006D6E14">
        <w:rPr>
          <w:lang w:val="en-GB" w:eastAsia="de-DE"/>
        </w:rPr>
        <w:t>) during the last decades either by hybridization (e.g. powdery mildew, (</w:t>
      </w:r>
      <w:proofErr w:type="spellStart"/>
      <w:r w:rsidRPr="006D6E14">
        <w:rPr>
          <w:color w:val="0070C0"/>
          <w:lang w:val="en-GB" w:eastAsia="de-DE"/>
        </w:rPr>
        <w:t>Menardo</w:t>
      </w:r>
      <w:proofErr w:type="spellEnd"/>
      <w:r w:rsidRPr="006D6E14">
        <w:rPr>
          <w:color w:val="0070C0"/>
          <w:lang w:val="en-GB" w:eastAsia="de-DE"/>
        </w:rPr>
        <w:t xml:space="preserve"> et al. 2016</w:t>
      </w:r>
      <w:r w:rsidRPr="006D6E14">
        <w:rPr>
          <w:lang w:val="en-GB" w:eastAsia="de-DE"/>
        </w:rPr>
        <w:t xml:space="preserve">) or by host jump (e.g. leaf rust, </w:t>
      </w:r>
      <w:r w:rsidRPr="006D6E14">
        <w:rPr>
          <w:color w:val="0070C0"/>
          <w:lang w:val="en-GB" w:eastAsia="de-DE"/>
        </w:rPr>
        <w:t>Visser et al. 2012</w:t>
      </w:r>
      <w:r w:rsidRPr="006D6E14">
        <w:rPr>
          <w:lang w:val="en-GB" w:eastAsia="de-DE"/>
        </w:rPr>
        <w:t xml:space="preserve">). It must be noted, that these diseases of triticale were not available during the whole period of this investigation. Powdery mildew firstly appeared 2001 in </w:t>
      </w:r>
      <w:r w:rsidR="00360149" w:rsidRPr="006D6E14">
        <w:rPr>
          <w:lang w:val="en-GB" w:eastAsia="de-DE"/>
        </w:rPr>
        <w:t>Germany (</w:t>
      </w:r>
      <w:proofErr w:type="spellStart"/>
      <w:r w:rsidR="00360149" w:rsidRPr="006D6E14">
        <w:rPr>
          <w:color w:val="0070C0"/>
          <w:lang w:val="en-GB" w:eastAsia="de-DE"/>
        </w:rPr>
        <w:t>Klocke</w:t>
      </w:r>
      <w:proofErr w:type="spellEnd"/>
      <w:r w:rsidR="00360149" w:rsidRPr="006D6E14">
        <w:rPr>
          <w:color w:val="0070C0"/>
          <w:lang w:val="en-GB" w:eastAsia="de-DE"/>
        </w:rPr>
        <w:t xml:space="preserve"> et al. 2013</w:t>
      </w:r>
      <w:r w:rsidR="00360149" w:rsidRPr="006D6E14">
        <w:rPr>
          <w:lang w:val="en-GB" w:eastAsia="de-DE"/>
        </w:rPr>
        <w:t xml:space="preserve">) and in Belgium one year later </w:t>
      </w:r>
      <w:r w:rsidRPr="006D6E14">
        <w:rPr>
          <w:lang w:val="en-GB" w:eastAsia="de-DE"/>
        </w:rPr>
        <w:t>(</w:t>
      </w:r>
      <w:proofErr w:type="spellStart"/>
      <w:r w:rsidRPr="006D6E14">
        <w:rPr>
          <w:color w:val="0070C0"/>
          <w:lang w:val="en-GB" w:eastAsia="de-DE"/>
        </w:rPr>
        <w:t>Audenaert</w:t>
      </w:r>
      <w:proofErr w:type="spellEnd"/>
      <w:r w:rsidRPr="006D6E14">
        <w:rPr>
          <w:color w:val="0070C0"/>
          <w:lang w:val="en-GB" w:eastAsia="de-DE"/>
        </w:rPr>
        <w:t xml:space="preserve"> et al. 2014</w:t>
      </w:r>
      <w:r w:rsidRPr="006D6E14">
        <w:rPr>
          <w:lang w:val="en-GB" w:eastAsia="de-DE"/>
        </w:rPr>
        <w:t xml:space="preserve">). Similarly, the first infections with yellow rust occurred in 2001 and with leaf rust already in </w:t>
      </w:r>
      <w:r w:rsidRPr="006D6E14">
        <w:rPr>
          <w:lang w:val="en-GB" w:eastAsia="de-DE"/>
        </w:rPr>
        <w:lastRenderedPageBreak/>
        <w:t>1998 (</w:t>
      </w:r>
      <w:proofErr w:type="spellStart"/>
      <w:r w:rsidRPr="006D6E14">
        <w:rPr>
          <w:color w:val="0070C0"/>
          <w:lang w:val="en-GB" w:eastAsia="de-DE"/>
        </w:rPr>
        <w:t>Audenaert</w:t>
      </w:r>
      <w:proofErr w:type="spellEnd"/>
      <w:r w:rsidRPr="006D6E14">
        <w:rPr>
          <w:color w:val="0070C0"/>
          <w:lang w:val="en-GB" w:eastAsia="de-DE"/>
        </w:rPr>
        <w:t xml:space="preserve"> et al. 2014</w:t>
      </w:r>
      <w:r w:rsidRPr="006D6E14">
        <w:rPr>
          <w:lang w:val="en-GB" w:eastAsia="de-DE"/>
        </w:rPr>
        <w:t>). Until that time, and for some time after, there was no resistance breeding against these diseases, because triticale was previously completely free of powdery mildew and rusts. For the necrotrophic</w:t>
      </w:r>
      <w:r w:rsidR="00046A58" w:rsidRPr="006D6E14">
        <w:rPr>
          <w:lang w:val="en-GB" w:eastAsia="de-DE"/>
        </w:rPr>
        <w:t xml:space="preserve"> </w:t>
      </w:r>
      <w:r w:rsidR="00046A58" w:rsidRPr="006D6E14">
        <w:rPr>
          <w:i/>
          <w:iCs/>
          <w:lang w:val="en-GB" w:eastAsia="de-DE"/>
        </w:rPr>
        <w:t>P</w:t>
      </w:r>
      <w:r w:rsidRPr="006D6E14">
        <w:rPr>
          <w:i/>
          <w:iCs/>
          <w:lang w:val="en-GB" w:eastAsia="de-DE"/>
        </w:rPr>
        <w:t xml:space="preserve">. </w:t>
      </w:r>
      <w:proofErr w:type="spellStart"/>
      <w:r w:rsidRPr="006D6E14">
        <w:rPr>
          <w:i/>
          <w:iCs/>
          <w:lang w:val="en-GB" w:eastAsia="de-DE"/>
        </w:rPr>
        <w:t>tritici</w:t>
      </w:r>
      <w:proofErr w:type="spellEnd"/>
      <w:r w:rsidRPr="006D6E14">
        <w:rPr>
          <w:lang w:val="en-GB" w:eastAsia="de-DE"/>
        </w:rPr>
        <w:t xml:space="preserve">, triticale was susceptible from the beginning </w:t>
      </w:r>
      <w:r w:rsidRPr="006D6E14">
        <w:rPr>
          <w:rFonts w:cs="Times New Roman"/>
          <w:lang w:val="en-GB" w:eastAsia="de-DE"/>
        </w:rPr>
        <w:t>(</w:t>
      </w:r>
      <w:r w:rsidRPr="006D6E14">
        <w:rPr>
          <w:rFonts w:cs="Times New Roman"/>
          <w:color w:val="0070C0"/>
          <w:lang w:val="en-GB" w:eastAsia="de-DE"/>
        </w:rPr>
        <w:t xml:space="preserve">Fuentes 1973, </w:t>
      </w:r>
      <w:proofErr w:type="spellStart"/>
      <w:r w:rsidRPr="006D6E14">
        <w:rPr>
          <w:rFonts w:eastAsia="Times New Roman" w:cs="Times New Roman"/>
          <w:color w:val="0070C0"/>
          <w:shd w:val="clear" w:color="auto" w:fill="FFFFFF"/>
          <w:lang w:val="en-US" w:eastAsia="de-DE"/>
        </w:rPr>
        <w:t>Eyal</w:t>
      </w:r>
      <w:proofErr w:type="spellEnd"/>
      <w:r w:rsidRPr="006D6E14">
        <w:rPr>
          <w:rFonts w:eastAsia="Times New Roman" w:cs="Times New Roman"/>
          <w:color w:val="0070C0"/>
          <w:shd w:val="clear" w:color="auto" w:fill="FFFFFF"/>
          <w:lang w:val="en-US" w:eastAsia="de-DE"/>
        </w:rPr>
        <w:t xml:space="preserve"> and </w:t>
      </w:r>
      <w:proofErr w:type="spellStart"/>
      <w:r w:rsidRPr="006D6E14">
        <w:rPr>
          <w:rFonts w:eastAsia="Times New Roman" w:cs="Times New Roman"/>
          <w:color w:val="0070C0"/>
          <w:shd w:val="clear" w:color="auto" w:fill="FFFFFF"/>
          <w:lang w:val="en-US" w:eastAsia="de-DE"/>
        </w:rPr>
        <w:t>Talpaz</w:t>
      </w:r>
      <w:proofErr w:type="spellEnd"/>
      <w:r w:rsidRPr="006D6E14">
        <w:rPr>
          <w:rFonts w:eastAsia="Times New Roman" w:cs="Times New Roman"/>
          <w:color w:val="0070C0"/>
          <w:shd w:val="clear" w:color="auto" w:fill="FFFFFF"/>
          <w:lang w:val="en-US" w:eastAsia="de-DE"/>
        </w:rPr>
        <w:t xml:space="preserve"> 1990</w:t>
      </w:r>
      <w:r w:rsidRPr="006D6E14">
        <w:rPr>
          <w:rFonts w:eastAsia="Times New Roman" w:cs="Times New Roman"/>
          <w:color w:val="222222"/>
          <w:shd w:val="clear" w:color="auto" w:fill="FFFFFF"/>
          <w:lang w:val="en-US" w:eastAsia="de-DE"/>
        </w:rPr>
        <w:t>).</w:t>
      </w:r>
    </w:p>
    <w:p w14:paraId="64E0B2FB" w14:textId="5EE0D89A" w:rsidR="0071055B" w:rsidRPr="006D6E14" w:rsidRDefault="0071055B" w:rsidP="0071055B">
      <w:pPr>
        <w:rPr>
          <w:lang w:val="en-GB" w:eastAsia="de-DE"/>
        </w:rPr>
      </w:pPr>
      <w:r w:rsidRPr="006D6E14">
        <w:rPr>
          <w:lang w:val="en-GB" w:eastAsia="de-DE"/>
        </w:rPr>
        <w:t xml:space="preserve">For </w:t>
      </w:r>
      <w:r w:rsidRPr="006D6E14">
        <w:rPr>
          <w:b/>
          <w:lang w:val="en-GB" w:eastAsia="de-DE"/>
        </w:rPr>
        <w:t>rye</w:t>
      </w:r>
      <w:r w:rsidRPr="006D6E14">
        <w:rPr>
          <w:lang w:val="en-GB" w:eastAsia="de-DE"/>
        </w:rPr>
        <w:t>, brown rust (</w:t>
      </w:r>
      <w:r w:rsidRPr="006D6E14">
        <w:rPr>
          <w:i/>
          <w:lang w:val="en-GB" w:eastAsia="de-DE"/>
        </w:rPr>
        <w:t xml:space="preserve">P. </w:t>
      </w:r>
      <w:proofErr w:type="spellStart"/>
      <w:r w:rsidRPr="006D6E14">
        <w:rPr>
          <w:i/>
          <w:lang w:val="en-GB" w:eastAsia="de-DE"/>
        </w:rPr>
        <w:t>recondita</w:t>
      </w:r>
      <w:proofErr w:type="spellEnd"/>
      <w:r w:rsidRPr="006D6E14">
        <w:rPr>
          <w:lang w:val="en-GB" w:eastAsia="de-DE"/>
        </w:rPr>
        <w:t xml:space="preserve">) and </w:t>
      </w:r>
      <w:proofErr w:type="spellStart"/>
      <w:r w:rsidRPr="006D6E14">
        <w:rPr>
          <w:lang w:val="en-GB" w:eastAsia="de-DE"/>
        </w:rPr>
        <w:t>Rhynchosporium</w:t>
      </w:r>
      <w:proofErr w:type="spellEnd"/>
      <w:r w:rsidRPr="006D6E14">
        <w:rPr>
          <w:lang w:val="en-GB" w:eastAsia="de-DE"/>
        </w:rPr>
        <w:t xml:space="preserve"> </w:t>
      </w:r>
      <w:r w:rsidR="00EA3188" w:rsidRPr="006D6E14">
        <w:rPr>
          <w:lang w:val="en-GB" w:eastAsia="de-DE"/>
        </w:rPr>
        <w:t xml:space="preserve">(syn. </w:t>
      </w:r>
      <w:r w:rsidRPr="006D6E14">
        <w:rPr>
          <w:lang w:val="en-GB" w:eastAsia="de-DE"/>
        </w:rPr>
        <w:t>scald</w:t>
      </w:r>
      <w:r w:rsidR="00EA3188" w:rsidRPr="006D6E14">
        <w:rPr>
          <w:lang w:val="en-GB" w:eastAsia="de-DE"/>
        </w:rPr>
        <w:t>)</w:t>
      </w:r>
      <w:r w:rsidRPr="006D6E14">
        <w:rPr>
          <w:lang w:val="en-GB" w:eastAsia="de-DE"/>
        </w:rPr>
        <w:t xml:space="preserve"> (</w:t>
      </w:r>
      <w:proofErr w:type="spellStart"/>
      <w:r w:rsidRPr="006D6E14">
        <w:rPr>
          <w:i/>
          <w:lang w:val="en-GB" w:eastAsia="de-DE"/>
        </w:rPr>
        <w:t>Rhynchosporium</w:t>
      </w:r>
      <w:proofErr w:type="spellEnd"/>
      <w:r w:rsidRPr="006D6E14">
        <w:rPr>
          <w:i/>
          <w:lang w:val="en-GB" w:eastAsia="de-DE"/>
        </w:rPr>
        <w:t xml:space="preserve"> </w:t>
      </w:r>
      <w:proofErr w:type="spellStart"/>
      <w:r w:rsidRPr="006D6E14">
        <w:rPr>
          <w:i/>
          <w:lang w:val="en-GB" w:eastAsia="de-DE"/>
        </w:rPr>
        <w:t>secalis</w:t>
      </w:r>
      <w:proofErr w:type="spellEnd"/>
      <w:r w:rsidRPr="006D6E14">
        <w:rPr>
          <w:lang w:val="en-GB" w:eastAsia="de-DE"/>
        </w:rPr>
        <w:t>) are among the most important</w:t>
      </w:r>
      <w:r w:rsidR="00360149" w:rsidRPr="006D6E14">
        <w:rPr>
          <w:lang w:val="en-GB" w:eastAsia="de-DE"/>
        </w:rPr>
        <w:t xml:space="preserve"> leaf</w:t>
      </w:r>
      <w:r w:rsidRPr="006D6E14">
        <w:rPr>
          <w:lang w:val="en-GB" w:eastAsia="de-DE"/>
        </w:rPr>
        <w:t xml:space="preserve"> diseases (</w:t>
      </w:r>
      <w:proofErr w:type="spellStart"/>
      <w:r w:rsidRPr="006D6E14">
        <w:rPr>
          <w:color w:val="4472C4" w:themeColor="accent1"/>
          <w:lang w:val="en-GB" w:eastAsia="de-DE"/>
        </w:rPr>
        <w:t>Miedaner</w:t>
      </w:r>
      <w:proofErr w:type="spellEnd"/>
      <w:r w:rsidRPr="006D6E14">
        <w:rPr>
          <w:color w:val="4472C4" w:themeColor="accent1"/>
          <w:lang w:val="en-GB" w:eastAsia="de-DE"/>
        </w:rPr>
        <w:t xml:space="preserve"> and Wilde 2019</w:t>
      </w:r>
      <w:r w:rsidRPr="006D6E14">
        <w:rPr>
          <w:lang w:val="en-GB" w:eastAsia="de-DE"/>
        </w:rPr>
        <w:t>). In brown rust, race-specific resistances are available that are, however, only of restricted durability because of the high virulence complexity of the leaf rust population in Germany (</w:t>
      </w:r>
      <w:r w:rsidRPr="006D6E14">
        <w:rPr>
          <w:color w:val="0070C0"/>
          <w:lang w:val="en-GB" w:eastAsia="de-DE"/>
        </w:rPr>
        <w:t>Miedaner et al. 2012</w:t>
      </w:r>
      <w:r w:rsidRPr="006D6E14">
        <w:rPr>
          <w:lang w:val="en-GB" w:eastAsia="de-DE"/>
        </w:rPr>
        <w:t xml:space="preserve">).  </w:t>
      </w:r>
    </w:p>
    <w:p w14:paraId="1B3F3614" w14:textId="6A233286" w:rsidR="0071055B" w:rsidRPr="006D6E14" w:rsidRDefault="0071055B" w:rsidP="0071055B">
      <w:pPr>
        <w:rPr>
          <w:rFonts w:eastAsia="Times New Roman" w:cs="Times New Roman"/>
          <w:color w:val="1C1D1E"/>
          <w:shd w:val="clear" w:color="auto" w:fill="FFFFFF"/>
          <w:lang w:val="en-US" w:eastAsia="de-DE"/>
        </w:rPr>
      </w:pPr>
      <w:r w:rsidRPr="006D6E14">
        <w:rPr>
          <w:lang w:val="en-GB" w:eastAsia="de-DE"/>
        </w:rPr>
        <w:t xml:space="preserve">In </w:t>
      </w:r>
      <w:r w:rsidRPr="006D6E14">
        <w:rPr>
          <w:b/>
          <w:lang w:val="en-GB" w:eastAsia="de-DE"/>
        </w:rPr>
        <w:t>winter and spring barley</w:t>
      </w:r>
      <w:r w:rsidRPr="006D6E14">
        <w:rPr>
          <w:lang w:val="en-GB" w:eastAsia="de-DE"/>
        </w:rPr>
        <w:t xml:space="preserve"> powdery mildew (</w:t>
      </w:r>
      <w:r w:rsidRPr="006D6E14">
        <w:rPr>
          <w:i/>
          <w:iCs/>
          <w:lang w:val="en-GB" w:eastAsia="de-DE"/>
        </w:rPr>
        <w:t xml:space="preserve">B. </w:t>
      </w:r>
      <w:proofErr w:type="spellStart"/>
      <w:r w:rsidRPr="006D6E14">
        <w:rPr>
          <w:i/>
          <w:iCs/>
          <w:lang w:val="en-GB" w:eastAsia="de-DE"/>
        </w:rPr>
        <w:t>graminis</w:t>
      </w:r>
      <w:proofErr w:type="spellEnd"/>
      <w:r w:rsidRPr="006D6E14">
        <w:rPr>
          <w:lang w:val="en-GB" w:eastAsia="de-DE"/>
        </w:rPr>
        <w:t xml:space="preserve"> </w:t>
      </w:r>
      <w:proofErr w:type="spellStart"/>
      <w:r w:rsidRPr="006D6E14">
        <w:rPr>
          <w:lang w:val="en-GB" w:eastAsia="de-DE"/>
        </w:rPr>
        <w:t>f.sp</w:t>
      </w:r>
      <w:proofErr w:type="spellEnd"/>
      <w:r w:rsidRPr="006D6E14">
        <w:rPr>
          <w:lang w:val="en-GB" w:eastAsia="de-DE"/>
        </w:rPr>
        <w:t xml:space="preserve">. </w:t>
      </w:r>
      <w:proofErr w:type="spellStart"/>
      <w:r w:rsidRPr="006D6E14">
        <w:rPr>
          <w:i/>
          <w:iCs/>
          <w:lang w:val="en-GB" w:eastAsia="de-DE"/>
        </w:rPr>
        <w:t>hordei</w:t>
      </w:r>
      <w:proofErr w:type="spellEnd"/>
      <w:r w:rsidRPr="006D6E14">
        <w:rPr>
          <w:lang w:val="en-GB" w:eastAsia="de-DE"/>
        </w:rPr>
        <w:t xml:space="preserve">), </w:t>
      </w:r>
      <w:r w:rsidR="00C87FBB" w:rsidRPr="006D6E14">
        <w:rPr>
          <w:lang w:val="en-GB" w:eastAsia="de-DE"/>
        </w:rPr>
        <w:t xml:space="preserve">dwarf </w:t>
      </w:r>
      <w:r w:rsidRPr="006D6E14">
        <w:rPr>
          <w:lang w:val="en-GB" w:eastAsia="de-DE"/>
        </w:rPr>
        <w:t xml:space="preserve">leaf rust, also called </w:t>
      </w:r>
      <w:r w:rsidR="00C87FBB" w:rsidRPr="006D6E14">
        <w:rPr>
          <w:lang w:val="en-GB" w:eastAsia="de-DE"/>
        </w:rPr>
        <w:t>barley</w:t>
      </w:r>
      <w:r w:rsidRPr="006D6E14">
        <w:rPr>
          <w:lang w:val="en-GB" w:eastAsia="de-DE"/>
        </w:rPr>
        <w:t xml:space="preserve"> </w:t>
      </w:r>
      <w:r w:rsidR="00C87FBB" w:rsidRPr="006D6E14">
        <w:rPr>
          <w:lang w:val="en-GB" w:eastAsia="de-DE"/>
        </w:rPr>
        <w:t xml:space="preserve">leaf </w:t>
      </w:r>
      <w:r w:rsidRPr="006D6E14">
        <w:rPr>
          <w:lang w:val="en-GB" w:eastAsia="de-DE"/>
        </w:rPr>
        <w:t>rust (</w:t>
      </w:r>
      <w:r w:rsidRPr="006D6E14">
        <w:rPr>
          <w:i/>
          <w:iCs/>
          <w:lang w:val="en-GB" w:eastAsia="de-DE"/>
        </w:rPr>
        <w:t xml:space="preserve">P. </w:t>
      </w:r>
      <w:proofErr w:type="spellStart"/>
      <w:r w:rsidRPr="006D6E14">
        <w:rPr>
          <w:i/>
          <w:iCs/>
          <w:lang w:val="en-GB" w:eastAsia="de-DE"/>
        </w:rPr>
        <w:t>hordei</w:t>
      </w:r>
      <w:proofErr w:type="spellEnd"/>
      <w:r w:rsidRPr="006D6E14">
        <w:rPr>
          <w:lang w:val="en-GB" w:eastAsia="de-DE"/>
        </w:rPr>
        <w:t>), net blotch (</w:t>
      </w:r>
      <w:proofErr w:type="spellStart"/>
      <w:r w:rsidRPr="006D6E14">
        <w:rPr>
          <w:i/>
          <w:lang w:val="en-GB" w:eastAsia="de-DE"/>
        </w:rPr>
        <w:t>Pyrenophora</w:t>
      </w:r>
      <w:proofErr w:type="spellEnd"/>
      <w:r w:rsidRPr="006D6E14">
        <w:rPr>
          <w:i/>
          <w:lang w:val="en-GB" w:eastAsia="de-DE"/>
        </w:rPr>
        <w:t xml:space="preserve"> </w:t>
      </w:r>
      <w:proofErr w:type="spellStart"/>
      <w:r w:rsidRPr="006D6E14">
        <w:rPr>
          <w:i/>
          <w:lang w:val="en-GB" w:eastAsia="de-DE"/>
        </w:rPr>
        <w:t>teres</w:t>
      </w:r>
      <w:proofErr w:type="spellEnd"/>
      <w:r w:rsidRPr="006D6E14">
        <w:rPr>
          <w:iCs/>
          <w:lang w:val="en-GB" w:eastAsia="de-DE"/>
        </w:rPr>
        <w:t>)</w:t>
      </w:r>
      <w:r w:rsidRPr="006D6E14">
        <w:rPr>
          <w:lang w:val="en-GB" w:eastAsia="de-DE"/>
        </w:rPr>
        <w:t xml:space="preserve"> and </w:t>
      </w:r>
      <w:proofErr w:type="spellStart"/>
      <w:r w:rsidRPr="006D6E14">
        <w:rPr>
          <w:lang w:val="en-GB" w:eastAsia="de-DE"/>
        </w:rPr>
        <w:t>Rhynchosporium</w:t>
      </w:r>
      <w:proofErr w:type="spellEnd"/>
      <w:r w:rsidRPr="006D6E14">
        <w:rPr>
          <w:lang w:val="en-GB" w:eastAsia="de-DE"/>
        </w:rPr>
        <w:t xml:space="preserve"> scald (</w:t>
      </w:r>
      <w:r w:rsidRPr="006D6E14">
        <w:rPr>
          <w:i/>
          <w:lang w:val="en-GB" w:eastAsia="de-DE"/>
        </w:rPr>
        <w:t>R. commune</w:t>
      </w:r>
      <w:r w:rsidRPr="006D6E14">
        <w:rPr>
          <w:lang w:val="en-GB" w:eastAsia="de-DE"/>
        </w:rPr>
        <w:t>) are among the most prominent fungal diseases (</w:t>
      </w:r>
      <w:r w:rsidRPr="006D6E14">
        <w:rPr>
          <w:color w:val="0070C0"/>
          <w:lang w:val="en-GB" w:eastAsia="de-DE"/>
        </w:rPr>
        <w:t>Sing et al. 2019</w:t>
      </w:r>
      <w:r w:rsidRPr="006D6E14">
        <w:rPr>
          <w:lang w:val="en-GB" w:eastAsia="de-DE"/>
        </w:rPr>
        <w:t>). For the two latter</w:t>
      </w:r>
      <w:r w:rsidRPr="006D6E14">
        <w:rPr>
          <w:rFonts w:cs="Times New Roman"/>
          <w:lang w:val="en-GB" w:eastAsia="de-DE"/>
        </w:rPr>
        <w:t xml:space="preserve">, race-specific resistances </w:t>
      </w:r>
      <w:r w:rsidRPr="006D6E14">
        <w:rPr>
          <w:rFonts w:eastAsia="Times New Roman" w:cs="Times New Roman"/>
          <w:color w:val="1C1D1E"/>
          <w:shd w:val="clear" w:color="auto" w:fill="FFFFFF"/>
          <w:lang w:val="en-US" w:eastAsia="de-DE"/>
        </w:rPr>
        <w:t>occur (</w:t>
      </w:r>
      <w:r w:rsidRPr="006D6E14">
        <w:rPr>
          <w:color w:val="0070C0"/>
          <w:lang w:val="en-GB" w:eastAsia="de-DE"/>
        </w:rPr>
        <w:t xml:space="preserve">Sing et al. 2019, </w:t>
      </w:r>
      <w:r w:rsidRPr="006D6E14">
        <w:rPr>
          <w:rFonts w:eastAsia="Times New Roman" w:cs="Times New Roman"/>
          <w:color w:val="0070C0"/>
          <w:shd w:val="clear" w:color="auto" w:fill="FFFFFF"/>
          <w:lang w:val="en-US" w:eastAsia="de-DE"/>
        </w:rPr>
        <w:t>Zhang et al. 2020a</w:t>
      </w:r>
      <w:r w:rsidRPr="006D6E14">
        <w:rPr>
          <w:rFonts w:eastAsia="Times New Roman" w:cs="Times New Roman"/>
          <w:color w:val="1C1D1E"/>
          <w:shd w:val="clear" w:color="auto" w:fill="FFFFFF"/>
          <w:lang w:val="en-US" w:eastAsia="de-DE"/>
        </w:rPr>
        <w:t>). Additionally, 148 QTLs from 34 studies were reported for scald resistance to date (</w:t>
      </w:r>
      <w:r w:rsidRPr="006D6E14">
        <w:rPr>
          <w:rFonts w:eastAsia="Times New Roman" w:cs="Times New Roman"/>
          <w:color w:val="0070C0"/>
          <w:shd w:val="clear" w:color="auto" w:fill="FFFFFF"/>
          <w:lang w:val="en-US" w:eastAsia="de-DE"/>
        </w:rPr>
        <w:t>Zhang et al. 2020a</w:t>
      </w:r>
      <w:r w:rsidRPr="006D6E14">
        <w:rPr>
          <w:rFonts w:eastAsia="Times New Roman" w:cs="Times New Roman"/>
          <w:color w:val="1C1D1E"/>
          <w:shd w:val="clear" w:color="auto" w:fill="FFFFFF"/>
          <w:lang w:val="en-US" w:eastAsia="de-DE"/>
        </w:rPr>
        <w:t>).</w:t>
      </w:r>
    </w:p>
    <w:p w14:paraId="630A7082" w14:textId="77777777" w:rsidR="0071055B" w:rsidRPr="006D6E14" w:rsidRDefault="0071055B" w:rsidP="0071055B">
      <w:pPr>
        <w:rPr>
          <w:color w:val="0070C0"/>
          <w:lang w:val="en-US" w:eastAsia="de-DE"/>
        </w:rPr>
      </w:pPr>
      <w:r w:rsidRPr="006D6E14">
        <w:rPr>
          <w:rFonts w:eastAsia="Times New Roman" w:cs="Times New Roman"/>
          <w:color w:val="1C1D1E"/>
          <w:shd w:val="clear" w:color="auto" w:fill="FFFFFF"/>
          <w:lang w:val="en-US" w:eastAsia="de-DE"/>
        </w:rPr>
        <w:t>Despite the immense knowledge that has accumulated on disease resistance in cereals, the resistance situation in the current German variety spectrum and especially the development over the last decades is unclear.</w:t>
      </w:r>
    </w:p>
    <w:p w14:paraId="228B23DD" w14:textId="5ED296EF" w:rsidR="0071055B" w:rsidRPr="006D6E14" w:rsidRDefault="0071055B" w:rsidP="0071055B">
      <w:pPr>
        <w:rPr>
          <w:lang w:val="en-GB" w:eastAsia="de-DE"/>
        </w:rPr>
      </w:pPr>
      <w:r w:rsidRPr="006D6E14">
        <w:rPr>
          <w:b/>
          <w:lang w:val="en-GB" w:eastAsia="de-DE"/>
        </w:rPr>
        <w:t>Lodging</w:t>
      </w:r>
      <w:r w:rsidRPr="006D6E14">
        <w:rPr>
          <w:lang w:val="en-GB" w:eastAsia="de-DE"/>
        </w:rPr>
        <w:t xml:space="preserve"> occurs in all cereals; it is a complicated phenomenon that is influenced by many factors including: wind, rain, topography, soil type, previous crop, husbandry and disease (</w:t>
      </w:r>
      <w:r w:rsidRPr="006D6E14">
        <w:rPr>
          <w:color w:val="0070C0"/>
          <w:lang w:val="en-GB" w:eastAsia="de-DE"/>
        </w:rPr>
        <w:t>Berry et al. 2004</w:t>
      </w:r>
      <w:r w:rsidRPr="006D6E14">
        <w:rPr>
          <w:lang w:val="en-GB" w:eastAsia="de-DE"/>
        </w:rPr>
        <w:t>).</w:t>
      </w:r>
      <w:r w:rsidRPr="006D6E14">
        <w:rPr>
          <w:rFonts w:asciiTheme="minorHAnsi" w:hAnsiTheme="minorHAnsi"/>
          <w:lang w:val="en-GB"/>
        </w:rPr>
        <w:t xml:space="preserve"> </w:t>
      </w:r>
      <w:r w:rsidRPr="006D6E14">
        <w:rPr>
          <w:lang w:val="en-GB" w:eastAsia="de-DE"/>
        </w:rPr>
        <w:t xml:space="preserve">Lodging can partially be caused by fungal pathogens that attack the basal shoots already during early vegetative growth: eyespot caused by </w:t>
      </w:r>
      <w:proofErr w:type="spellStart"/>
      <w:r w:rsidRPr="006D6E14">
        <w:rPr>
          <w:i/>
          <w:lang w:val="en-GB" w:eastAsia="de-DE"/>
        </w:rPr>
        <w:t>Oculimacula</w:t>
      </w:r>
      <w:proofErr w:type="spellEnd"/>
      <w:r w:rsidRPr="006D6E14">
        <w:rPr>
          <w:i/>
          <w:lang w:val="en-GB" w:eastAsia="de-DE"/>
        </w:rPr>
        <w:t xml:space="preserve"> spp</w:t>
      </w:r>
      <w:r w:rsidRPr="006D6E14">
        <w:rPr>
          <w:lang w:val="en-GB" w:eastAsia="de-DE"/>
        </w:rPr>
        <w:t>. in wheat and rye (</w:t>
      </w:r>
      <w:proofErr w:type="spellStart"/>
      <w:r w:rsidRPr="006D6E14">
        <w:rPr>
          <w:color w:val="0070C0"/>
          <w:lang w:val="en-GB" w:eastAsia="de-DE"/>
        </w:rPr>
        <w:t>Serfling</w:t>
      </w:r>
      <w:proofErr w:type="spellEnd"/>
      <w:r w:rsidRPr="006D6E14">
        <w:rPr>
          <w:color w:val="0070C0"/>
          <w:lang w:val="en-GB" w:eastAsia="de-DE"/>
        </w:rPr>
        <w:t xml:space="preserve"> et al. 201</w:t>
      </w:r>
      <w:r w:rsidR="00C15CDC" w:rsidRPr="006D6E14">
        <w:rPr>
          <w:color w:val="0070C0"/>
          <w:lang w:val="en-GB" w:eastAsia="de-DE"/>
        </w:rPr>
        <w:t>7</w:t>
      </w:r>
      <w:r w:rsidRPr="006D6E14">
        <w:rPr>
          <w:lang w:val="en-GB" w:eastAsia="de-DE"/>
        </w:rPr>
        <w:t xml:space="preserve">), additionally </w:t>
      </w:r>
      <w:proofErr w:type="spellStart"/>
      <w:r w:rsidRPr="006D6E14">
        <w:rPr>
          <w:i/>
          <w:lang w:val="en-GB" w:eastAsia="de-DE"/>
        </w:rPr>
        <w:t>Microdochium</w:t>
      </w:r>
      <w:proofErr w:type="spellEnd"/>
      <w:r w:rsidRPr="006D6E14">
        <w:rPr>
          <w:i/>
          <w:lang w:val="en-GB" w:eastAsia="de-DE"/>
        </w:rPr>
        <w:t xml:space="preserve"> </w:t>
      </w:r>
      <w:proofErr w:type="spellStart"/>
      <w:r w:rsidRPr="006D6E14">
        <w:rPr>
          <w:i/>
          <w:lang w:val="en-GB" w:eastAsia="de-DE"/>
        </w:rPr>
        <w:t>nivale</w:t>
      </w:r>
      <w:proofErr w:type="spellEnd"/>
      <w:r w:rsidRPr="006D6E14">
        <w:rPr>
          <w:lang w:val="en-GB" w:eastAsia="de-DE"/>
        </w:rPr>
        <w:t xml:space="preserve"> and </w:t>
      </w:r>
      <w:r w:rsidRPr="006D6E14">
        <w:rPr>
          <w:i/>
          <w:lang w:val="en-GB" w:eastAsia="de-DE"/>
        </w:rPr>
        <w:t>Fusarium spp</w:t>
      </w:r>
      <w:r w:rsidRPr="006D6E14">
        <w:rPr>
          <w:lang w:val="en-GB" w:eastAsia="de-DE"/>
        </w:rPr>
        <w:t>. can play a role in all cereals</w:t>
      </w:r>
      <w:bookmarkStart w:id="2" w:name="_Hlk62455732"/>
      <w:r w:rsidRPr="006D6E14">
        <w:rPr>
          <w:lang w:val="en-GB" w:eastAsia="de-DE"/>
        </w:rPr>
        <w:t xml:space="preserve"> </w:t>
      </w:r>
      <w:r w:rsidRPr="006D6E14">
        <w:rPr>
          <w:color w:val="0070C0"/>
          <w:lang w:val="en-GB" w:eastAsia="de-DE"/>
        </w:rPr>
        <w:t>(Miedaner 2018</w:t>
      </w:r>
      <w:r w:rsidRPr="006D6E14">
        <w:rPr>
          <w:lang w:val="en-GB" w:eastAsia="de-DE"/>
        </w:rPr>
        <w:t xml:space="preserve">). Progress in lodging tolerance in winter wheat has been reported by </w:t>
      </w:r>
      <w:r w:rsidRPr="006D6E14">
        <w:rPr>
          <w:color w:val="0070C0"/>
          <w:lang w:val="en-GB" w:eastAsia="de-DE"/>
        </w:rPr>
        <w:t xml:space="preserve">Berry et al. </w:t>
      </w:r>
      <w:r w:rsidR="006C3BC4" w:rsidRPr="006D6E14">
        <w:rPr>
          <w:color w:val="0070C0"/>
          <w:lang w:val="en-GB" w:eastAsia="de-DE"/>
        </w:rPr>
        <w:t>(</w:t>
      </w:r>
      <w:r w:rsidRPr="006D6E14">
        <w:rPr>
          <w:color w:val="0070C0"/>
          <w:lang w:val="en-GB" w:eastAsia="de-DE"/>
        </w:rPr>
        <w:t>2004</w:t>
      </w:r>
      <w:r w:rsidR="006C3BC4" w:rsidRPr="006D6E14">
        <w:rPr>
          <w:color w:val="0070C0"/>
          <w:lang w:val="en-GB" w:eastAsia="de-DE"/>
        </w:rPr>
        <w:t>),</w:t>
      </w:r>
      <w:r w:rsidRPr="006D6E14">
        <w:rPr>
          <w:color w:val="0070C0"/>
          <w:lang w:val="en-GB" w:eastAsia="de-DE"/>
        </w:rPr>
        <w:t xml:space="preserve"> Berry et al</w:t>
      </w:r>
      <w:r w:rsidR="006C3BC4" w:rsidRPr="006D6E14">
        <w:rPr>
          <w:color w:val="0070C0"/>
          <w:lang w:val="en-GB" w:eastAsia="de-DE"/>
        </w:rPr>
        <w:t>.</w:t>
      </w:r>
      <w:r w:rsidRPr="006D6E14">
        <w:rPr>
          <w:color w:val="0070C0"/>
          <w:lang w:val="en-GB" w:eastAsia="de-DE"/>
        </w:rPr>
        <w:t xml:space="preserve"> </w:t>
      </w:r>
      <w:r w:rsidR="006C3BC4" w:rsidRPr="006D6E14">
        <w:rPr>
          <w:color w:val="0070C0"/>
          <w:lang w:val="en-GB" w:eastAsia="de-DE"/>
        </w:rPr>
        <w:t>(</w:t>
      </w:r>
      <w:r w:rsidRPr="006D6E14">
        <w:rPr>
          <w:color w:val="0070C0"/>
          <w:lang w:val="en-GB" w:eastAsia="de-DE"/>
        </w:rPr>
        <w:t>2015</w:t>
      </w:r>
      <w:r w:rsidR="006C3BC4" w:rsidRPr="006D6E14">
        <w:rPr>
          <w:color w:val="0070C0"/>
          <w:lang w:val="en-GB" w:eastAsia="de-DE"/>
        </w:rPr>
        <w:t>)</w:t>
      </w:r>
      <w:r w:rsidRPr="006D6E14">
        <w:rPr>
          <w:color w:val="0070C0"/>
          <w:lang w:val="en-GB" w:eastAsia="de-DE"/>
        </w:rPr>
        <w:t xml:space="preserve"> </w:t>
      </w:r>
      <w:r w:rsidRPr="006D6E14">
        <w:rPr>
          <w:lang w:val="en-GB" w:eastAsia="de-DE"/>
        </w:rPr>
        <w:t>and</w:t>
      </w:r>
      <w:r w:rsidRPr="006D6E14">
        <w:rPr>
          <w:color w:val="0070C0"/>
          <w:lang w:val="en-GB" w:eastAsia="de-DE"/>
        </w:rPr>
        <w:t xml:space="preserve"> Zhang et al. </w:t>
      </w:r>
      <w:r w:rsidR="006C3BC4" w:rsidRPr="006D6E14">
        <w:rPr>
          <w:color w:val="0070C0"/>
          <w:lang w:val="en-GB" w:eastAsia="de-DE"/>
        </w:rPr>
        <w:t>(</w:t>
      </w:r>
      <w:r w:rsidRPr="006D6E14">
        <w:rPr>
          <w:color w:val="0070C0"/>
          <w:lang w:val="en-GB" w:eastAsia="de-DE"/>
        </w:rPr>
        <w:t>2020</w:t>
      </w:r>
      <w:r w:rsidR="00BE632E" w:rsidRPr="006D6E14">
        <w:rPr>
          <w:color w:val="0070C0"/>
          <w:lang w:val="en-GB" w:eastAsia="de-DE"/>
        </w:rPr>
        <w:t>b</w:t>
      </w:r>
      <w:r w:rsidR="006C3BC4" w:rsidRPr="006D6E14">
        <w:rPr>
          <w:color w:val="0070C0"/>
          <w:lang w:val="en-GB" w:eastAsia="de-DE"/>
        </w:rPr>
        <w:t>)</w:t>
      </w:r>
      <w:r w:rsidRPr="006D6E14">
        <w:rPr>
          <w:color w:val="0070C0"/>
          <w:lang w:val="en-GB" w:eastAsia="de-DE"/>
        </w:rPr>
        <w:t xml:space="preserve"> </w:t>
      </w:r>
      <w:r w:rsidRPr="006D6E14">
        <w:rPr>
          <w:lang w:val="en-GB" w:eastAsia="de-DE"/>
        </w:rPr>
        <w:t>mainly in consequence of reduced plant height and improved application of growth regulators, while higher nitrogen application rates and increasing yield potential have raised the risk for lodging.</w:t>
      </w:r>
    </w:p>
    <w:bookmarkEnd w:id="2"/>
    <w:p w14:paraId="4EEB99B2" w14:textId="77777777" w:rsidR="000D4120" w:rsidRPr="006D6E14" w:rsidRDefault="00025CD8" w:rsidP="000675FE">
      <w:pPr>
        <w:ind w:firstLine="0"/>
        <w:rPr>
          <w:b/>
          <w:i/>
          <w:lang w:val="en-GB" w:eastAsia="de-DE"/>
        </w:rPr>
      </w:pPr>
      <w:r w:rsidRPr="006D6E14">
        <w:rPr>
          <w:b/>
          <w:i/>
          <w:lang w:val="en-GB" w:eastAsia="de-DE"/>
        </w:rPr>
        <w:t>A</w:t>
      </w:r>
      <w:r w:rsidR="00A035D5" w:rsidRPr="006D6E14">
        <w:rPr>
          <w:b/>
          <w:i/>
          <w:lang w:val="en-GB" w:eastAsia="de-DE"/>
        </w:rPr>
        <w:t>sse</w:t>
      </w:r>
      <w:r w:rsidR="00836A7B" w:rsidRPr="006D6E14">
        <w:rPr>
          <w:b/>
          <w:i/>
          <w:lang w:val="en-GB" w:eastAsia="de-DE"/>
        </w:rPr>
        <w:t>ssment of stem stability and diseases</w:t>
      </w:r>
    </w:p>
    <w:p w14:paraId="3F741549" w14:textId="77777777" w:rsidR="00FF524A" w:rsidRPr="006D6E14" w:rsidRDefault="00FF524A" w:rsidP="00FF524A">
      <w:pPr>
        <w:rPr>
          <w:lang w:val="en-GB" w:eastAsia="de-DE"/>
        </w:rPr>
      </w:pPr>
      <w:bookmarkStart w:id="3" w:name="_Hlk69892678"/>
      <w:r w:rsidRPr="006D6E14">
        <w:rPr>
          <w:lang w:val="en-GB" w:eastAsia="de-DE"/>
        </w:rPr>
        <w:t>Stem stability and disease severity was assessed visually at a 1-to-9 scale by crop experts in the field according to the guidelines of the Federal Plant Variety Office (</w:t>
      </w:r>
      <w:proofErr w:type="spellStart"/>
      <w:r w:rsidRPr="006D6E14">
        <w:rPr>
          <w:color w:val="0070C0"/>
          <w:lang w:val="en-GB" w:eastAsia="de-DE"/>
        </w:rPr>
        <w:t>Bundessortenamt</w:t>
      </w:r>
      <w:proofErr w:type="spellEnd"/>
      <w:r w:rsidRPr="006D6E14">
        <w:rPr>
          <w:color w:val="0070C0"/>
          <w:lang w:val="en-GB" w:eastAsia="de-DE"/>
        </w:rPr>
        <w:t xml:space="preserve"> 2000</w:t>
      </w:r>
      <w:r w:rsidRPr="006D6E14">
        <w:rPr>
          <w:lang w:val="en-GB" w:eastAsia="de-DE"/>
        </w:rPr>
        <w:t>). For LDG score 1 corresponded to “no lodging, all stems upright”, 3 to “inclination of stems by 30 degrees from upright position or one fourth of the plot shows stronger lodging”, 5 to “inclination of stems by 45 degrees from upright position or one half of the plot shows clustered lodging”, 7 to “inclination of stems by 60 degrees from upright position or total lodging on three quarters of the plot” and 9 to “total lodging”. SBL had to be observed at the lower two third part of the stem before harvest, and EBL buckling at the upper third part before harvest. For both traits score 1 corresponded to “missing”, 3 to “low”, 5 to “medium”, 7 to “strong” and 9 to “very strong” expression. Even number of scores corresponded to intermediate states.</w:t>
      </w:r>
    </w:p>
    <w:p w14:paraId="63616044" w14:textId="4FF53327" w:rsidR="00FF524A" w:rsidRPr="006D6E14" w:rsidRDefault="00FF524A" w:rsidP="00FF524A">
      <w:pPr>
        <w:rPr>
          <w:lang w:val="en-GB" w:eastAsia="de-DE"/>
        </w:rPr>
      </w:pPr>
      <w:r w:rsidRPr="006D6E14">
        <w:rPr>
          <w:lang w:val="en-GB" w:eastAsia="de-DE"/>
        </w:rPr>
        <w:lastRenderedPageBreak/>
        <w:t>Diseases were scored at two to three different growth stages for each disease following the BBCH-code (</w:t>
      </w:r>
      <w:r w:rsidRPr="006D6E14">
        <w:rPr>
          <w:color w:val="0070C0"/>
          <w:lang w:val="en-GB" w:eastAsia="de-DE"/>
        </w:rPr>
        <w:t>Hack et al. 1992</w:t>
      </w:r>
      <w:r w:rsidRPr="006D6E14">
        <w:rPr>
          <w:lang w:val="en-GB" w:eastAsia="de-DE"/>
        </w:rPr>
        <w:t>). It should be stated clearly that in the VCU trials of this study, plants were not inoculated with diseases, but disease severity was caused by natural field infection</w:t>
      </w:r>
      <w:r w:rsidRPr="006D6E14">
        <w:rPr>
          <w:lang w:val="en-US"/>
        </w:rPr>
        <w:t>. If disease severity was assessed before BBCH 32 (stem elongation, two nodes detectable), it was scored at the whole-plant level.</w:t>
      </w:r>
      <w:r w:rsidRPr="006D6E14">
        <w:rPr>
          <w:lang w:val="en-GB" w:eastAsia="de-DE"/>
        </w:rPr>
        <w:t xml:space="preserve"> After growth stage BBCH 32, severity was assessed at the two adjacent leaves showing the highest severity. For all plants throughout the trial, severity was rated from the same two leaves. Then, the whole plot severity was assessed taking into account diseased leaf area and frequency of diseased plants. </w:t>
      </w:r>
      <w:bookmarkStart w:id="4" w:name="_Hlk84495755"/>
      <w:r w:rsidRPr="006D6E14">
        <w:rPr>
          <w:lang w:val="en-GB" w:eastAsia="de-DE"/>
        </w:rPr>
        <w:t xml:space="preserve">The transformation of the average percentage of disease-infected leaf area of a plot into a 1-to-9 scale corresponded approximately to a logarithmic transformation according to following scale: score 1 0%, 2  </w:t>
      </w:r>
      <w:r w:rsidRPr="006D6E14">
        <w:rPr>
          <w:lang w:val="en-GB" w:eastAsia="de-DE"/>
        </w:rPr>
        <w:sym w:font="Symbol MT" w:char="F03E"/>
      </w:r>
      <w:r w:rsidRPr="006D6E14">
        <w:rPr>
          <w:lang w:val="en-GB" w:eastAsia="de-DE"/>
        </w:rPr>
        <w:t xml:space="preserve"> 0% </w:t>
      </w:r>
      <w:bookmarkStart w:id="5" w:name="_Hlk57967678"/>
      <w:r w:rsidRPr="006D6E14">
        <w:rPr>
          <w:lang w:val="en-GB" w:eastAsia="de-DE"/>
        </w:rPr>
        <w:sym w:font="Symbol MT" w:char="F02D"/>
      </w:r>
      <w:bookmarkEnd w:id="5"/>
      <w:r w:rsidRPr="006D6E14">
        <w:rPr>
          <w:lang w:val="en-GB" w:eastAsia="de-DE"/>
        </w:rPr>
        <w:t xml:space="preserve"> 2%, 3 </w:t>
      </w:r>
      <w:r w:rsidRPr="006D6E14">
        <w:rPr>
          <w:lang w:val="en-GB" w:eastAsia="de-DE"/>
        </w:rPr>
        <w:sym w:font="Symbol MT" w:char="F03E"/>
      </w:r>
      <w:r w:rsidRPr="006D6E14">
        <w:rPr>
          <w:lang w:val="en-GB" w:eastAsia="de-DE"/>
        </w:rPr>
        <w:t xml:space="preserve"> 2% </w:t>
      </w:r>
      <w:r w:rsidRPr="006D6E14">
        <w:rPr>
          <w:lang w:val="en-GB" w:eastAsia="de-DE"/>
        </w:rPr>
        <w:sym w:font="Symbol MT" w:char="F02D"/>
      </w:r>
      <w:r w:rsidRPr="006D6E14">
        <w:rPr>
          <w:lang w:val="en-GB" w:eastAsia="de-DE"/>
        </w:rPr>
        <w:t xml:space="preserve"> 5%, 4 </w:t>
      </w:r>
      <w:r w:rsidRPr="006D6E14">
        <w:rPr>
          <w:lang w:val="en-GB" w:eastAsia="de-DE"/>
        </w:rPr>
        <w:sym w:font="Symbol MT" w:char="F03E"/>
      </w:r>
      <w:r w:rsidRPr="006D6E14">
        <w:rPr>
          <w:lang w:val="en-GB" w:eastAsia="de-DE"/>
        </w:rPr>
        <w:t xml:space="preserve">5% </w:t>
      </w:r>
      <w:r w:rsidRPr="006D6E14">
        <w:rPr>
          <w:lang w:val="en-GB" w:eastAsia="de-DE"/>
        </w:rPr>
        <w:sym w:font="Symbol MT" w:char="F02D"/>
      </w:r>
      <w:r w:rsidRPr="006D6E14">
        <w:rPr>
          <w:lang w:val="en-GB" w:eastAsia="de-DE"/>
        </w:rPr>
        <w:t xml:space="preserve"> 8%, 5 </w:t>
      </w:r>
      <w:r w:rsidRPr="006D6E14">
        <w:rPr>
          <w:lang w:val="en-GB" w:eastAsia="de-DE"/>
        </w:rPr>
        <w:sym w:font="Symbol MT" w:char="F03E"/>
      </w:r>
      <w:r w:rsidRPr="006D6E14">
        <w:rPr>
          <w:lang w:val="en-GB" w:eastAsia="de-DE"/>
        </w:rPr>
        <w:t xml:space="preserve">8% </w:t>
      </w:r>
      <w:r w:rsidRPr="006D6E14">
        <w:rPr>
          <w:lang w:val="en-GB" w:eastAsia="de-DE"/>
        </w:rPr>
        <w:sym w:font="Symbol MT" w:char="F02D"/>
      </w:r>
      <w:r w:rsidRPr="006D6E14">
        <w:rPr>
          <w:lang w:val="en-GB" w:eastAsia="de-DE"/>
        </w:rPr>
        <w:t xml:space="preserve"> 14%, 6 </w:t>
      </w:r>
      <w:r w:rsidRPr="006D6E14">
        <w:rPr>
          <w:lang w:val="en-GB" w:eastAsia="de-DE"/>
        </w:rPr>
        <w:sym w:font="Symbol MT" w:char="F03E"/>
      </w:r>
      <w:r w:rsidRPr="006D6E14">
        <w:rPr>
          <w:lang w:val="en-GB" w:eastAsia="de-DE"/>
        </w:rPr>
        <w:t xml:space="preserve">14% </w:t>
      </w:r>
      <w:r w:rsidRPr="006D6E14">
        <w:rPr>
          <w:lang w:val="en-GB" w:eastAsia="de-DE"/>
        </w:rPr>
        <w:sym w:font="Symbol MT" w:char="F02D"/>
      </w:r>
      <w:r w:rsidRPr="006D6E14">
        <w:rPr>
          <w:lang w:val="en-GB" w:eastAsia="de-DE"/>
        </w:rPr>
        <w:t xml:space="preserve"> 22%, 7 </w:t>
      </w:r>
      <w:bookmarkStart w:id="6" w:name="_Hlk57967578"/>
      <w:r w:rsidRPr="006D6E14">
        <w:rPr>
          <w:lang w:val="en-GB" w:eastAsia="de-DE"/>
        </w:rPr>
        <w:sym w:font="Symbol MT" w:char="F03E"/>
      </w:r>
      <w:bookmarkEnd w:id="6"/>
      <w:r w:rsidRPr="006D6E14">
        <w:rPr>
          <w:lang w:val="en-GB" w:eastAsia="de-DE"/>
        </w:rPr>
        <w:t xml:space="preserve">22% </w:t>
      </w:r>
      <w:r w:rsidRPr="006D6E14">
        <w:rPr>
          <w:lang w:val="en-GB" w:eastAsia="de-DE"/>
        </w:rPr>
        <w:sym w:font="Symbol MT" w:char="F02D"/>
      </w:r>
      <w:r w:rsidRPr="006D6E14">
        <w:rPr>
          <w:lang w:val="en-GB" w:eastAsia="de-DE"/>
        </w:rPr>
        <w:t xml:space="preserve"> 37%, 8 </w:t>
      </w:r>
      <w:r w:rsidRPr="006D6E14">
        <w:rPr>
          <w:lang w:val="en-GB" w:eastAsia="de-DE"/>
        </w:rPr>
        <w:sym w:font="Symbol MT" w:char="F03E"/>
      </w:r>
      <w:r w:rsidRPr="006D6E14">
        <w:rPr>
          <w:lang w:val="en-GB" w:eastAsia="de-DE"/>
        </w:rPr>
        <w:t xml:space="preserve">37% </w:t>
      </w:r>
      <w:r w:rsidRPr="006D6E14">
        <w:rPr>
          <w:lang w:val="en-GB" w:eastAsia="de-DE"/>
        </w:rPr>
        <w:sym w:font="Symbol MT" w:char="F02D"/>
      </w:r>
      <w:r w:rsidRPr="006D6E14">
        <w:rPr>
          <w:lang w:val="en-GB" w:eastAsia="de-DE"/>
        </w:rPr>
        <w:t xml:space="preserve"> 61%, 9 </w:t>
      </w:r>
      <w:r w:rsidRPr="006D6E14">
        <w:rPr>
          <w:lang w:val="en-GB" w:eastAsia="de-DE"/>
        </w:rPr>
        <w:sym w:font="Symbol MT" w:char="F03E"/>
      </w:r>
      <w:r w:rsidRPr="006D6E14">
        <w:rPr>
          <w:lang w:val="en-GB" w:eastAsia="de-DE"/>
        </w:rPr>
        <w:t xml:space="preserve"> 61% (</w:t>
      </w:r>
      <w:bookmarkStart w:id="7" w:name="_Hlk59435020"/>
      <w:proofErr w:type="spellStart"/>
      <w:r w:rsidRPr="006D6E14">
        <w:rPr>
          <w:rFonts w:cs="Times New Roman"/>
          <w:color w:val="0070C0"/>
          <w:lang w:val="en-GB" w:eastAsia="de-DE"/>
        </w:rPr>
        <w:t>Bundessortenamt</w:t>
      </w:r>
      <w:proofErr w:type="spellEnd"/>
      <w:r w:rsidRPr="006D6E14">
        <w:rPr>
          <w:rFonts w:cs="Times New Roman"/>
          <w:color w:val="0070C0"/>
          <w:lang w:val="en-GB" w:eastAsia="de-DE"/>
        </w:rPr>
        <w:t xml:space="preserve"> 2000,</w:t>
      </w:r>
      <w:r w:rsidRPr="006D6E14">
        <w:rPr>
          <w:rFonts w:cs="Times New Roman"/>
          <w:color w:val="0070C0"/>
          <w:lang w:val="en-GB"/>
        </w:rPr>
        <w:t xml:space="preserve"> </w:t>
      </w:r>
      <w:r w:rsidR="006C3BC4" w:rsidRPr="006D6E14">
        <w:rPr>
          <w:rFonts w:cs="Times New Roman"/>
          <w:color w:val="0070C0"/>
          <w:lang w:val="en-GB"/>
        </w:rPr>
        <w:t>S</w:t>
      </w:r>
      <w:r w:rsidRPr="006D6E14">
        <w:rPr>
          <w:rFonts w:cs="Times New Roman"/>
          <w:color w:val="0070C0"/>
          <w:lang w:val="en-GB"/>
        </w:rPr>
        <w:t>ection 4.1</w:t>
      </w:r>
      <w:r w:rsidRPr="006D6E14">
        <w:rPr>
          <w:lang w:val="en-GB" w:eastAsia="de-DE"/>
        </w:rPr>
        <w:t>)</w:t>
      </w:r>
      <w:bookmarkEnd w:id="7"/>
      <w:r w:rsidRPr="006D6E14">
        <w:rPr>
          <w:lang w:val="en-GB" w:eastAsia="de-DE"/>
        </w:rPr>
        <w:t>. The recorded score represented the average disease severity of the plot.</w:t>
      </w:r>
    </w:p>
    <w:bookmarkEnd w:id="4"/>
    <w:p w14:paraId="29B70D3C" w14:textId="77777777" w:rsidR="009E61BF" w:rsidRPr="006D6E14" w:rsidRDefault="00FF524A" w:rsidP="00FF524A">
      <w:pPr>
        <w:rPr>
          <w:lang w:val="en-GB" w:eastAsia="de-DE"/>
        </w:rPr>
      </w:pPr>
      <w:r w:rsidRPr="006D6E14">
        <w:rPr>
          <w:lang w:val="en-GB" w:eastAsia="de-DE"/>
        </w:rPr>
        <w:t xml:space="preserve">Disease severity was scored individually for each replication, intensity level and variety. For the variety registration process, only observations of that growth stage were used, which showed the most clearly visible severity differentiation (i.e., not necessarily the maximum) among varieties. According to </w:t>
      </w:r>
      <w:proofErr w:type="spellStart"/>
      <w:r w:rsidRPr="006D6E14">
        <w:rPr>
          <w:color w:val="0070C0"/>
          <w:lang w:val="en-GB" w:eastAsia="de-DE"/>
        </w:rPr>
        <w:t>Zadoks</w:t>
      </w:r>
      <w:proofErr w:type="spellEnd"/>
      <w:r w:rsidRPr="006D6E14">
        <w:rPr>
          <w:color w:val="0070C0"/>
          <w:lang w:val="en-GB" w:eastAsia="de-DE"/>
        </w:rPr>
        <w:t xml:space="preserve"> and Schein (1979, p. 64)</w:t>
      </w:r>
      <w:r w:rsidRPr="006D6E14">
        <w:rPr>
          <w:lang w:val="en-GB" w:eastAsia="de-DE"/>
        </w:rPr>
        <w:t xml:space="preserve">, this method could be considered as the “critical time method“. Observed disease severity scores at this growth stage were averaged over replications. Only these average values were available for the present study’s analyses. A trial was considered as non-diseased with respect to a specific disease, if no disease symptoms for the specific disease were visible for all varieties in this trial, or, if only a few varieties showed a severity score of at most 2 and the others of 1. </w:t>
      </w:r>
    </w:p>
    <w:p w14:paraId="6E838C4A" w14:textId="709F314F" w:rsidR="00FF524A" w:rsidRPr="006D6E14" w:rsidRDefault="00FF524A" w:rsidP="00FF524A">
      <w:pPr>
        <w:rPr>
          <w:lang w:val="en-GB" w:eastAsia="de-DE"/>
        </w:rPr>
      </w:pPr>
      <w:r w:rsidRPr="006D6E14">
        <w:rPr>
          <w:lang w:val="en-GB" w:eastAsia="de-DE"/>
        </w:rPr>
        <w:t>The fertilizer, fungicide and growth regulator rates were recorded in detail for each individual trial and intensity. Nitrogen application rates were accumulated as total kg N ha</w:t>
      </w:r>
      <w:r w:rsidRPr="006D6E14">
        <w:rPr>
          <w:rFonts w:ascii="Symbol MT" w:hAnsi="Symbol MT"/>
          <w:vertAlign w:val="superscript"/>
          <w:lang w:val="en-GB" w:eastAsia="de-DE"/>
        </w:rPr>
        <w:t></w:t>
      </w:r>
      <w:r w:rsidRPr="006D6E14">
        <w:rPr>
          <w:vertAlign w:val="superscript"/>
          <w:lang w:val="en-GB" w:eastAsia="de-DE"/>
        </w:rPr>
        <w:t>1</w:t>
      </w:r>
      <w:r w:rsidRPr="006D6E14">
        <w:rPr>
          <w:lang w:val="en-GB" w:eastAsia="de-DE"/>
        </w:rPr>
        <w:t xml:space="preserve">. The preceding crops’ residual nitrogen supply was additionally considered in our analysis, based on </w:t>
      </w:r>
      <w:r w:rsidRPr="006D6E14">
        <w:rPr>
          <w:color w:val="FF0000"/>
          <w:lang w:val="en-GB" w:eastAsia="de-DE"/>
        </w:rPr>
        <w:t xml:space="preserve">Table 7 </w:t>
      </w:r>
      <w:r w:rsidRPr="006D6E14">
        <w:rPr>
          <w:lang w:val="en-GB" w:eastAsia="de-DE"/>
        </w:rPr>
        <w:t xml:space="preserve">in </w:t>
      </w:r>
      <w:r w:rsidRPr="006D6E14">
        <w:rPr>
          <w:color w:val="0070C0"/>
          <w:lang w:val="en-GB" w:eastAsia="de-DE"/>
        </w:rPr>
        <w:t>DUEV (2017)</w:t>
      </w:r>
      <w:r w:rsidRPr="006D6E14">
        <w:rPr>
          <w:lang w:val="en-GB" w:eastAsia="de-DE"/>
        </w:rPr>
        <w:t>, and added to the applied mineral N rate. The nitrogen equivalent of sporadically applied organic fertilizer was considered and added according to the applied mineral N rate. Unfortunately, no data of plant-available mineralized nitrogen in the soil (</w:t>
      </w:r>
      <w:proofErr w:type="spellStart"/>
      <w:r w:rsidRPr="006D6E14">
        <w:rPr>
          <w:lang w:val="en-GB" w:eastAsia="de-DE"/>
        </w:rPr>
        <w:t>Nmin</w:t>
      </w:r>
      <w:proofErr w:type="spellEnd"/>
      <w:r w:rsidRPr="006D6E14">
        <w:rPr>
          <w:lang w:val="en-GB" w:eastAsia="de-DE"/>
        </w:rPr>
        <w:t xml:space="preserve">) before sowing was available. Fungicide and growth regulator application rates were standardized using the treatment frequency index (TFI) following </w:t>
      </w:r>
      <w:proofErr w:type="spellStart"/>
      <w:r w:rsidRPr="006D6E14">
        <w:rPr>
          <w:color w:val="0070C0"/>
          <w:lang w:val="en-GB" w:eastAsia="de-DE"/>
        </w:rPr>
        <w:t>Roßberg</w:t>
      </w:r>
      <w:proofErr w:type="spellEnd"/>
      <w:r w:rsidRPr="006D6E14">
        <w:rPr>
          <w:color w:val="0070C0"/>
          <w:lang w:val="en-GB" w:eastAsia="de-DE"/>
        </w:rPr>
        <w:t xml:space="preserve"> (2006)</w:t>
      </w:r>
      <w:r w:rsidRPr="006D6E14">
        <w:rPr>
          <w:lang w:val="en-GB" w:eastAsia="de-DE"/>
        </w:rPr>
        <w:t xml:space="preserve">. Many studies used the TFI to assess plant protection intensities in crop production (e.g., </w:t>
      </w:r>
      <w:proofErr w:type="spellStart"/>
      <w:r w:rsidRPr="006D6E14">
        <w:rPr>
          <w:color w:val="0070C0"/>
          <w:lang w:val="en-GB" w:eastAsia="de-DE"/>
        </w:rPr>
        <w:t>Klocke</w:t>
      </w:r>
      <w:proofErr w:type="spellEnd"/>
      <w:r w:rsidRPr="006D6E14">
        <w:rPr>
          <w:color w:val="0070C0"/>
          <w:lang w:val="en-GB" w:eastAsia="de-DE"/>
        </w:rPr>
        <w:t xml:space="preserve"> et al. 2020; </w:t>
      </w:r>
      <w:proofErr w:type="spellStart"/>
      <w:r w:rsidRPr="006D6E14">
        <w:rPr>
          <w:color w:val="0070C0"/>
          <w:lang w:val="en-GB" w:eastAsia="de-DE"/>
        </w:rPr>
        <w:t>Strehlow</w:t>
      </w:r>
      <w:proofErr w:type="spellEnd"/>
      <w:r w:rsidRPr="006D6E14">
        <w:rPr>
          <w:color w:val="0070C0"/>
          <w:lang w:val="en-GB" w:eastAsia="de-DE"/>
        </w:rPr>
        <w:t xml:space="preserve"> et al. 2020</w:t>
      </w:r>
      <w:r w:rsidRPr="006D6E14">
        <w:rPr>
          <w:lang w:val="en-GB" w:eastAsia="de-DE"/>
        </w:rPr>
        <w:t xml:space="preserve">). Here, the TFI described the amount of plant protection products applied to a specific land unit relative to the application amount recommended by the approval authority for each individual plant protection product for the specific crop. A TFI of 1 might derive from the application of a single plant protection product in recommended full dose, but might also derive from the application of two plant protection products, each applied at half the recommended dose. The TFI was often derived separately for fungicides, herbicides, insecticides and growth regulators. Accordingly, we derived separate TFIs for fungicide, growth regulator and herbicide applications in our study. </w:t>
      </w:r>
    </w:p>
    <w:p w14:paraId="09B5C2CA" w14:textId="77777777" w:rsidR="00D70E6D" w:rsidRPr="006D6E14" w:rsidRDefault="00D70E6D" w:rsidP="000675FE">
      <w:pPr>
        <w:ind w:firstLine="0"/>
        <w:rPr>
          <w:b/>
          <w:lang w:val="en-US" w:eastAsia="de-DE"/>
        </w:rPr>
      </w:pPr>
    </w:p>
    <w:p w14:paraId="59927632" w14:textId="20AF8CB5" w:rsidR="000675FE" w:rsidRPr="006D6E14" w:rsidRDefault="000675FE" w:rsidP="000675FE">
      <w:pPr>
        <w:ind w:firstLine="0"/>
        <w:rPr>
          <w:b/>
          <w:lang w:val="en-US" w:eastAsia="de-DE"/>
        </w:rPr>
      </w:pPr>
      <w:r w:rsidRPr="006D6E14">
        <w:rPr>
          <w:b/>
          <w:lang w:val="en-US" w:eastAsia="de-DE"/>
        </w:rPr>
        <w:t>References</w:t>
      </w:r>
    </w:p>
    <w:p w14:paraId="62CD3B05" w14:textId="0CB84154" w:rsidR="000675FE" w:rsidRPr="006D6E14" w:rsidRDefault="000675FE" w:rsidP="00F61ECC">
      <w:pPr>
        <w:ind w:left="426" w:hanging="426"/>
        <w:rPr>
          <w:color w:val="0070C0"/>
          <w:lang w:val="en-US"/>
        </w:rPr>
      </w:pPr>
      <w:proofErr w:type="spellStart"/>
      <w:r w:rsidRPr="006D6E14">
        <w:rPr>
          <w:color w:val="0070C0"/>
          <w:lang w:val="en-US"/>
        </w:rPr>
        <w:t>Audenaert</w:t>
      </w:r>
      <w:proofErr w:type="spellEnd"/>
      <w:r w:rsidRPr="006D6E14">
        <w:rPr>
          <w:color w:val="0070C0"/>
          <w:lang w:val="en-US"/>
        </w:rPr>
        <w:t xml:space="preserve"> K, Troch V, </w:t>
      </w:r>
      <w:proofErr w:type="spellStart"/>
      <w:r w:rsidRPr="006D6E14">
        <w:rPr>
          <w:color w:val="0070C0"/>
          <w:lang w:val="en-US"/>
        </w:rPr>
        <w:t>Landschoot</w:t>
      </w:r>
      <w:proofErr w:type="spellEnd"/>
      <w:r w:rsidRPr="006D6E14">
        <w:rPr>
          <w:color w:val="0070C0"/>
          <w:lang w:val="en-US"/>
        </w:rPr>
        <w:t xml:space="preserve"> S, </w:t>
      </w:r>
      <w:proofErr w:type="spellStart"/>
      <w:r w:rsidRPr="006D6E14">
        <w:rPr>
          <w:color w:val="0070C0"/>
          <w:lang w:val="en-US"/>
        </w:rPr>
        <w:t>Haesaert</w:t>
      </w:r>
      <w:proofErr w:type="spellEnd"/>
      <w:r w:rsidRPr="006D6E14">
        <w:rPr>
          <w:color w:val="0070C0"/>
          <w:lang w:val="en-US"/>
        </w:rPr>
        <w:t xml:space="preserve"> G </w:t>
      </w:r>
      <w:r w:rsidR="009D672F" w:rsidRPr="006D6E14">
        <w:rPr>
          <w:color w:val="0070C0"/>
          <w:lang w:val="en-US"/>
        </w:rPr>
        <w:t>(</w:t>
      </w:r>
      <w:r w:rsidRPr="006D6E14">
        <w:rPr>
          <w:color w:val="0070C0"/>
          <w:lang w:val="en-US"/>
        </w:rPr>
        <w:t>2014</w:t>
      </w:r>
      <w:r w:rsidR="009D672F" w:rsidRPr="006D6E14">
        <w:rPr>
          <w:color w:val="0070C0"/>
          <w:lang w:val="en-US"/>
        </w:rPr>
        <w:t>)</w:t>
      </w:r>
      <w:r w:rsidRPr="006D6E14">
        <w:rPr>
          <w:color w:val="0070C0"/>
          <w:lang w:val="en-US"/>
        </w:rPr>
        <w:t xml:space="preserve"> Biotic stresses in the anthropogenic hybrid triticale (× </w:t>
      </w:r>
      <w:proofErr w:type="spellStart"/>
      <w:r w:rsidRPr="006D6E14">
        <w:rPr>
          <w:color w:val="0070C0"/>
          <w:lang w:val="en-US"/>
        </w:rPr>
        <w:t>Triticosecale</w:t>
      </w:r>
      <w:proofErr w:type="spellEnd"/>
      <w:r w:rsidRPr="006D6E14">
        <w:rPr>
          <w:color w:val="0070C0"/>
          <w:lang w:val="en-US"/>
        </w:rPr>
        <w:t xml:space="preserve"> </w:t>
      </w:r>
      <w:proofErr w:type="spellStart"/>
      <w:r w:rsidRPr="006D6E14">
        <w:rPr>
          <w:color w:val="0070C0"/>
          <w:lang w:val="en-US"/>
        </w:rPr>
        <w:t>Wittmack</w:t>
      </w:r>
      <w:proofErr w:type="spellEnd"/>
      <w:r w:rsidRPr="006D6E14">
        <w:rPr>
          <w:color w:val="0070C0"/>
          <w:lang w:val="en-US"/>
        </w:rPr>
        <w:t>)</w:t>
      </w:r>
      <w:r w:rsidR="009D672F" w:rsidRPr="006D6E14">
        <w:rPr>
          <w:color w:val="0070C0"/>
          <w:lang w:val="en-US"/>
        </w:rPr>
        <w:t>:</w:t>
      </w:r>
      <w:r w:rsidRPr="006D6E14">
        <w:rPr>
          <w:color w:val="0070C0"/>
          <w:lang w:val="en-US"/>
        </w:rPr>
        <w:t xml:space="preserve"> current knowledge and breeding challenges. European </w:t>
      </w:r>
      <w:r w:rsidR="009D672F" w:rsidRPr="006D6E14">
        <w:rPr>
          <w:color w:val="0070C0"/>
          <w:lang w:val="en-US"/>
        </w:rPr>
        <w:t>J</w:t>
      </w:r>
      <w:r w:rsidRPr="006D6E14">
        <w:rPr>
          <w:color w:val="0070C0"/>
          <w:lang w:val="en-US"/>
        </w:rPr>
        <w:t xml:space="preserve">ournal of </w:t>
      </w:r>
      <w:r w:rsidR="009D672F" w:rsidRPr="006D6E14">
        <w:rPr>
          <w:color w:val="0070C0"/>
          <w:lang w:val="en-US"/>
        </w:rPr>
        <w:t>P</w:t>
      </w:r>
      <w:r w:rsidRPr="006D6E14">
        <w:rPr>
          <w:color w:val="0070C0"/>
          <w:lang w:val="en-US"/>
        </w:rPr>
        <w:t xml:space="preserve">lant </w:t>
      </w:r>
      <w:r w:rsidR="009D672F" w:rsidRPr="006D6E14">
        <w:rPr>
          <w:color w:val="0070C0"/>
          <w:lang w:val="en-US"/>
        </w:rPr>
        <w:t>P</w:t>
      </w:r>
      <w:r w:rsidRPr="006D6E14">
        <w:rPr>
          <w:color w:val="0070C0"/>
          <w:lang w:val="en-US"/>
        </w:rPr>
        <w:t>athology, 140</w:t>
      </w:r>
      <w:r w:rsidR="009D672F" w:rsidRPr="006D6E14">
        <w:rPr>
          <w:color w:val="0070C0"/>
          <w:lang w:val="en-US"/>
        </w:rPr>
        <w:t>:</w:t>
      </w:r>
      <w:r w:rsidRPr="006D6E14">
        <w:rPr>
          <w:color w:val="0070C0"/>
          <w:lang w:val="en-US"/>
        </w:rPr>
        <w:t>615-630</w:t>
      </w:r>
    </w:p>
    <w:p w14:paraId="765E2D5E" w14:textId="1D707309" w:rsidR="000675FE" w:rsidRPr="006D6E14" w:rsidRDefault="000675FE" w:rsidP="000675FE">
      <w:pPr>
        <w:ind w:left="426" w:hanging="426"/>
        <w:rPr>
          <w:color w:val="0070C0"/>
          <w:lang w:val="en-US"/>
        </w:rPr>
      </w:pPr>
      <w:r w:rsidRPr="006D6E14">
        <w:rPr>
          <w:color w:val="0070C0"/>
          <w:lang w:val="en-US"/>
        </w:rPr>
        <w:t xml:space="preserve">Berry PM, Sterling M, Spink JH, Baker CJ, Sylvester-Bradley R, Mooney SJ, Tams AR, </w:t>
      </w:r>
      <w:proofErr w:type="spellStart"/>
      <w:r w:rsidRPr="006D6E14">
        <w:rPr>
          <w:color w:val="0070C0"/>
          <w:lang w:val="en-US"/>
        </w:rPr>
        <w:t>Ennos</w:t>
      </w:r>
      <w:proofErr w:type="spellEnd"/>
      <w:r w:rsidRPr="006D6E14">
        <w:rPr>
          <w:color w:val="0070C0"/>
          <w:lang w:val="en-US"/>
        </w:rPr>
        <w:t xml:space="preserve"> AR</w:t>
      </w:r>
      <w:r w:rsidR="00BC4474" w:rsidRPr="006D6E14">
        <w:rPr>
          <w:color w:val="0070C0"/>
          <w:lang w:val="en-US"/>
        </w:rPr>
        <w:t xml:space="preserve"> (</w:t>
      </w:r>
      <w:r w:rsidRPr="006D6E14">
        <w:rPr>
          <w:color w:val="0070C0"/>
          <w:lang w:val="en-US"/>
        </w:rPr>
        <w:t>2004</w:t>
      </w:r>
      <w:r w:rsidR="00BC4474" w:rsidRPr="006D6E14">
        <w:rPr>
          <w:color w:val="0070C0"/>
          <w:lang w:val="en-US"/>
        </w:rPr>
        <w:t>)</w:t>
      </w:r>
      <w:r w:rsidRPr="006D6E14">
        <w:rPr>
          <w:color w:val="0070C0"/>
          <w:lang w:val="en-US"/>
        </w:rPr>
        <w:t xml:space="preserve"> Understanding and reducing lodging in cereals. Advances in Agronomy 84</w:t>
      </w:r>
      <w:r w:rsidR="00BC4474" w:rsidRPr="006D6E14">
        <w:rPr>
          <w:color w:val="0070C0"/>
          <w:lang w:val="en-US"/>
        </w:rPr>
        <w:t>:</w:t>
      </w:r>
      <w:r w:rsidRPr="006D6E14">
        <w:rPr>
          <w:color w:val="0070C0"/>
          <w:lang w:val="en-US"/>
        </w:rPr>
        <w:t>215–269</w:t>
      </w:r>
    </w:p>
    <w:p w14:paraId="15FF6756" w14:textId="38C32A6A" w:rsidR="000675FE" w:rsidRPr="006D6E14" w:rsidRDefault="000675FE" w:rsidP="000675FE">
      <w:pPr>
        <w:ind w:left="426" w:hanging="426"/>
        <w:rPr>
          <w:color w:val="0070C0"/>
          <w:lang w:val="en-US"/>
        </w:rPr>
      </w:pPr>
      <w:r w:rsidRPr="006D6E14">
        <w:rPr>
          <w:color w:val="0070C0"/>
          <w:lang w:val="en-US"/>
        </w:rPr>
        <w:t xml:space="preserve">Berry PM, Kendall S, </w:t>
      </w:r>
      <w:proofErr w:type="spellStart"/>
      <w:r w:rsidRPr="006D6E14">
        <w:rPr>
          <w:color w:val="0070C0"/>
          <w:lang w:val="en-US"/>
        </w:rPr>
        <w:t>Rutterford</w:t>
      </w:r>
      <w:proofErr w:type="spellEnd"/>
      <w:r w:rsidRPr="006D6E14">
        <w:rPr>
          <w:color w:val="0070C0"/>
          <w:lang w:val="en-US"/>
        </w:rPr>
        <w:t xml:space="preserve"> Z, </w:t>
      </w:r>
      <w:proofErr w:type="spellStart"/>
      <w:r w:rsidRPr="006D6E14">
        <w:rPr>
          <w:color w:val="0070C0"/>
          <w:lang w:val="en-US"/>
        </w:rPr>
        <w:t>Orford</w:t>
      </w:r>
      <w:proofErr w:type="spellEnd"/>
      <w:r w:rsidRPr="006D6E14">
        <w:rPr>
          <w:color w:val="0070C0"/>
          <w:lang w:val="en-US"/>
        </w:rPr>
        <w:t xml:space="preserve"> S, Grif</w:t>
      </w:r>
      <w:r w:rsidR="00BC4474" w:rsidRPr="006D6E14">
        <w:rPr>
          <w:color w:val="0070C0"/>
          <w:lang w:val="en-US"/>
        </w:rPr>
        <w:t>fi</w:t>
      </w:r>
      <w:r w:rsidRPr="006D6E14">
        <w:rPr>
          <w:color w:val="0070C0"/>
          <w:lang w:val="en-US"/>
        </w:rPr>
        <w:t xml:space="preserve">ths S </w:t>
      </w:r>
      <w:r w:rsidR="00BC4474" w:rsidRPr="006D6E14">
        <w:rPr>
          <w:color w:val="0070C0"/>
          <w:lang w:val="en-US"/>
        </w:rPr>
        <w:t>(</w:t>
      </w:r>
      <w:r w:rsidRPr="006D6E14">
        <w:rPr>
          <w:color w:val="0070C0"/>
          <w:lang w:val="en-US"/>
        </w:rPr>
        <w:t>2015</w:t>
      </w:r>
      <w:r w:rsidR="00BC4474" w:rsidRPr="006D6E14">
        <w:rPr>
          <w:color w:val="0070C0"/>
          <w:lang w:val="en-US"/>
        </w:rPr>
        <w:t>)</w:t>
      </w:r>
      <w:r w:rsidRPr="006D6E14">
        <w:rPr>
          <w:color w:val="0070C0"/>
          <w:lang w:val="en-US"/>
        </w:rPr>
        <w:t xml:space="preserve"> Historical analysis of the effects of breeding on the height of winter wheat (</w:t>
      </w:r>
      <w:proofErr w:type="spellStart"/>
      <w:r w:rsidRPr="006D6E14">
        <w:rPr>
          <w:color w:val="0070C0"/>
          <w:lang w:val="en-US"/>
        </w:rPr>
        <w:t>Triticum</w:t>
      </w:r>
      <w:proofErr w:type="spellEnd"/>
      <w:r w:rsidRPr="006D6E14">
        <w:rPr>
          <w:color w:val="0070C0"/>
          <w:lang w:val="en-US"/>
        </w:rPr>
        <w:t xml:space="preserve"> </w:t>
      </w:r>
      <w:proofErr w:type="spellStart"/>
      <w:r w:rsidRPr="006D6E14">
        <w:rPr>
          <w:color w:val="0070C0"/>
          <w:lang w:val="en-US"/>
        </w:rPr>
        <w:t>aestivum</w:t>
      </w:r>
      <w:proofErr w:type="spellEnd"/>
      <w:r w:rsidRPr="006D6E14">
        <w:rPr>
          <w:color w:val="0070C0"/>
          <w:lang w:val="en-US"/>
        </w:rPr>
        <w:t xml:space="preserve">) and consequences for lodging. </w:t>
      </w:r>
      <w:proofErr w:type="spellStart"/>
      <w:r w:rsidRPr="006D6E14">
        <w:rPr>
          <w:color w:val="0070C0"/>
          <w:lang w:val="en-US"/>
        </w:rPr>
        <w:t>Euphytica</w:t>
      </w:r>
      <w:proofErr w:type="spellEnd"/>
      <w:r w:rsidRPr="006D6E14">
        <w:rPr>
          <w:color w:val="0070C0"/>
          <w:lang w:val="en-US"/>
        </w:rPr>
        <w:t xml:space="preserve"> 203</w:t>
      </w:r>
      <w:r w:rsidR="00BC4474" w:rsidRPr="006D6E14">
        <w:rPr>
          <w:color w:val="0070C0"/>
          <w:lang w:val="en-US"/>
        </w:rPr>
        <w:t>:</w:t>
      </w:r>
      <w:r w:rsidRPr="006D6E14">
        <w:rPr>
          <w:color w:val="0070C0"/>
          <w:lang w:val="en-US"/>
        </w:rPr>
        <w:t>375–383</w:t>
      </w:r>
    </w:p>
    <w:p w14:paraId="022C0F36" w14:textId="77777777" w:rsidR="000675FE" w:rsidRPr="006D6E14" w:rsidRDefault="000675FE" w:rsidP="00BC4474">
      <w:pPr>
        <w:ind w:left="426" w:hanging="426"/>
        <w:rPr>
          <w:color w:val="0070C0"/>
          <w:lang w:val="en-US"/>
        </w:rPr>
      </w:pPr>
      <w:r w:rsidRPr="006D6E14">
        <w:rPr>
          <w:color w:val="0070C0"/>
          <w:lang w:val="en-US"/>
        </w:rPr>
        <w:t xml:space="preserve">Brown JKM, </w:t>
      </w:r>
      <w:proofErr w:type="spellStart"/>
      <w:r w:rsidRPr="006D6E14">
        <w:rPr>
          <w:color w:val="0070C0"/>
          <w:lang w:val="en-US"/>
        </w:rPr>
        <w:t>Chartrain</w:t>
      </w:r>
      <w:proofErr w:type="spellEnd"/>
      <w:r w:rsidRPr="006D6E14">
        <w:rPr>
          <w:color w:val="0070C0"/>
          <w:lang w:val="en-US"/>
        </w:rPr>
        <w:t xml:space="preserve"> L, </w:t>
      </w:r>
      <w:proofErr w:type="spellStart"/>
      <w:r w:rsidRPr="006D6E14">
        <w:rPr>
          <w:color w:val="0070C0"/>
          <w:lang w:val="en-US"/>
        </w:rPr>
        <w:t>Lasserre</w:t>
      </w:r>
      <w:proofErr w:type="spellEnd"/>
      <w:r w:rsidRPr="006D6E14">
        <w:rPr>
          <w:color w:val="0070C0"/>
          <w:lang w:val="en-US"/>
        </w:rPr>
        <w:t xml:space="preserve">-Zuber P, </w:t>
      </w:r>
      <w:proofErr w:type="spellStart"/>
      <w:r w:rsidRPr="006D6E14">
        <w:rPr>
          <w:color w:val="0070C0"/>
          <w:lang w:val="en-US"/>
        </w:rPr>
        <w:t>Saintenac</w:t>
      </w:r>
      <w:proofErr w:type="spellEnd"/>
      <w:r w:rsidRPr="006D6E14">
        <w:rPr>
          <w:color w:val="0070C0"/>
          <w:lang w:val="en-US"/>
        </w:rPr>
        <w:t xml:space="preserve"> C (2015) Genetics of resistance to </w:t>
      </w:r>
      <w:proofErr w:type="spellStart"/>
      <w:r w:rsidRPr="006D6E14">
        <w:rPr>
          <w:color w:val="0070C0"/>
          <w:lang w:val="en-US"/>
        </w:rPr>
        <w:t>Zymoseptoria</w:t>
      </w:r>
      <w:proofErr w:type="spellEnd"/>
      <w:r w:rsidRPr="006D6E14">
        <w:rPr>
          <w:color w:val="0070C0"/>
          <w:lang w:val="en-US"/>
        </w:rPr>
        <w:t xml:space="preserve"> </w:t>
      </w:r>
      <w:proofErr w:type="spellStart"/>
      <w:r w:rsidRPr="006D6E14">
        <w:rPr>
          <w:color w:val="0070C0"/>
          <w:lang w:val="en-US"/>
        </w:rPr>
        <w:t>tritici</w:t>
      </w:r>
      <w:proofErr w:type="spellEnd"/>
      <w:r w:rsidRPr="006D6E14">
        <w:rPr>
          <w:color w:val="0070C0"/>
          <w:lang w:val="en-US"/>
        </w:rPr>
        <w:t> and applications to wheat breeding. Fungal Genet. Biol. 79</w:t>
      </w:r>
      <w:r w:rsidR="00BC4474" w:rsidRPr="006D6E14">
        <w:rPr>
          <w:color w:val="0070C0"/>
          <w:lang w:val="en-US"/>
        </w:rPr>
        <w:t>:</w:t>
      </w:r>
      <w:r w:rsidRPr="006D6E14">
        <w:rPr>
          <w:color w:val="0070C0"/>
          <w:lang w:val="en-US"/>
        </w:rPr>
        <w:t xml:space="preserve">33–41. </w:t>
      </w:r>
      <w:proofErr w:type="spellStart"/>
      <w:r w:rsidRPr="006D6E14">
        <w:rPr>
          <w:color w:val="0070C0"/>
          <w:lang w:val="en-US"/>
        </w:rPr>
        <w:t>doi</w:t>
      </w:r>
      <w:proofErr w:type="spellEnd"/>
      <w:r w:rsidRPr="006D6E14">
        <w:rPr>
          <w:color w:val="0070C0"/>
          <w:lang w:val="en-US"/>
        </w:rPr>
        <w:t>: 10.1016/j.fgb.2015.04.017</w:t>
      </w:r>
    </w:p>
    <w:p w14:paraId="6F502A3C" w14:textId="77777777" w:rsidR="000675FE" w:rsidRPr="006D6E14" w:rsidRDefault="000675FE" w:rsidP="00BC4474">
      <w:pPr>
        <w:ind w:left="426" w:hanging="426"/>
        <w:rPr>
          <w:color w:val="0070C0"/>
          <w:lang w:val="en-US"/>
        </w:rPr>
      </w:pPr>
      <w:proofErr w:type="spellStart"/>
      <w:r w:rsidRPr="006D6E14">
        <w:rPr>
          <w:color w:val="0070C0"/>
          <w:lang w:val="en-US"/>
        </w:rPr>
        <w:t>Eyal</w:t>
      </w:r>
      <w:proofErr w:type="spellEnd"/>
      <w:r w:rsidRPr="006D6E14">
        <w:rPr>
          <w:color w:val="0070C0"/>
          <w:lang w:val="en-US"/>
        </w:rPr>
        <w:t xml:space="preserve"> Z, </w:t>
      </w:r>
      <w:proofErr w:type="spellStart"/>
      <w:r w:rsidRPr="006D6E14">
        <w:rPr>
          <w:color w:val="0070C0"/>
          <w:lang w:val="en-US"/>
        </w:rPr>
        <w:t>Talpaz</w:t>
      </w:r>
      <w:proofErr w:type="spellEnd"/>
      <w:r w:rsidRPr="006D6E14">
        <w:rPr>
          <w:color w:val="0070C0"/>
          <w:lang w:val="en-US"/>
        </w:rPr>
        <w:t xml:space="preserve"> H (1990</w:t>
      </w:r>
      <w:r w:rsidR="00BC4474" w:rsidRPr="006D6E14">
        <w:rPr>
          <w:color w:val="0070C0"/>
          <w:lang w:val="en-US"/>
        </w:rPr>
        <w:t>)</w:t>
      </w:r>
      <w:r w:rsidRPr="006D6E14">
        <w:rPr>
          <w:color w:val="0070C0"/>
          <w:lang w:val="en-US"/>
        </w:rPr>
        <w:t xml:space="preserve"> The combined effect of plant stature and maturity on the response of wheat and triticale accessions to </w:t>
      </w:r>
      <w:proofErr w:type="spellStart"/>
      <w:r w:rsidRPr="006D6E14">
        <w:rPr>
          <w:color w:val="0070C0"/>
          <w:lang w:val="en-US"/>
        </w:rPr>
        <w:t>Septoria</w:t>
      </w:r>
      <w:proofErr w:type="spellEnd"/>
      <w:r w:rsidRPr="006D6E14">
        <w:rPr>
          <w:color w:val="0070C0"/>
          <w:lang w:val="en-US"/>
        </w:rPr>
        <w:t xml:space="preserve"> </w:t>
      </w:r>
      <w:proofErr w:type="spellStart"/>
      <w:r w:rsidRPr="006D6E14">
        <w:rPr>
          <w:color w:val="0070C0"/>
          <w:lang w:val="en-US"/>
        </w:rPr>
        <w:t>tritici</w:t>
      </w:r>
      <w:proofErr w:type="spellEnd"/>
      <w:r w:rsidRPr="006D6E14">
        <w:rPr>
          <w:color w:val="0070C0"/>
          <w:lang w:val="en-US"/>
        </w:rPr>
        <w:t>. </w:t>
      </w:r>
      <w:proofErr w:type="spellStart"/>
      <w:r w:rsidRPr="006D6E14">
        <w:rPr>
          <w:color w:val="0070C0"/>
          <w:lang w:val="en-US"/>
        </w:rPr>
        <w:t>Euphytica</w:t>
      </w:r>
      <w:proofErr w:type="spellEnd"/>
      <w:r w:rsidRPr="006D6E14">
        <w:rPr>
          <w:color w:val="0070C0"/>
          <w:lang w:val="en-US"/>
        </w:rPr>
        <w:t> 46</w:t>
      </w:r>
      <w:r w:rsidR="00BC4474" w:rsidRPr="006D6E14">
        <w:rPr>
          <w:color w:val="0070C0"/>
          <w:lang w:val="en-US"/>
        </w:rPr>
        <w:t>:</w:t>
      </w:r>
      <w:r w:rsidRPr="006D6E14">
        <w:rPr>
          <w:color w:val="0070C0"/>
          <w:lang w:val="en-US"/>
        </w:rPr>
        <w:t>133-141</w:t>
      </w:r>
    </w:p>
    <w:p w14:paraId="717132A9" w14:textId="63698C55" w:rsidR="000675FE" w:rsidRPr="006D6E14" w:rsidRDefault="000675FE" w:rsidP="00BC4474">
      <w:pPr>
        <w:ind w:left="426" w:hanging="426"/>
        <w:rPr>
          <w:color w:val="0070C0"/>
          <w:lang w:val="en-US"/>
        </w:rPr>
      </w:pPr>
      <w:r w:rsidRPr="006D6E14">
        <w:rPr>
          <w:color w:val="0070C0"/>
          <w:lang w:val="en-US"/>
        </w:rPr>
        <w:t>Figueroa M, Hammond‐</w:t>
      </w:r>
      <w:proofErr w:type="spellStart"/>
      <w:r w:rsidRPr="006D6E14">
        <w:rPr>
          <w:color w:val="0070C0"/>
          <w:lang w:val="en-US"/>
        </w:rPr>
        <w:t>Kosack</w:t>
      </w:r>
      <w:proofErr w:type="spellEnd"/>
      <w:r w:rsidRPr="006D6E14">
        <w:rPr>
          <w:color w:val="0070C0"/>
          <w:lang w:val="en-US"/>
        </w:rPr>
        <w:t xml:space="preserve"> KE, Solomon P (2018) A review of wheat diseases</w:t>
      </w:r>
      <w:r w:rsidR="00BC4474" w:rsidRPr="006D6E14">
        <w:rPr>
          <w:color w:val="0070C0"/>
          <w:lang w:val="en-US"/>
        </w:rPr>
        <w:t xml:space="preserve"> - </w:t>
      </w:r>
      <w:r w:rsidRPr="006D6E14">
        <w:rPr>
          <w:color w:val="0070C0"/>
          <w:lang w:val="en-US"/>
        </w:rPr>
        <w:t xml:space="preserve">a field perspective. Molecular </w:t>
      </w:r>
      <w:r w:rsidR="00BC4474" w:rsidRPr="006D6E14">
        <w:rPr>
          <w:color w:val="0070C0"/>
          <w:lang w:val="en-US"/>
        </w:rPr>
        <w:t>P</w:t>
      </w:r>
      <w:r w:rsidRPr="006D6E14">
        <w:rPr>
          <w:color w:val="0070C0"/>
          <w:lang w:val="en-US"/>
        </w:rPr>
        <w:t xml:space="preserve">lant </w:t>
      </w:r>
      <w:r w:rsidR="00BC4474" w:rsidRPr="006D6E14">
        <w:rPr>
          <w:color w:val="0070C0"/>
          <w:lang w:val="en-US"/>
        </w:rPr>
        <w:t>P</w:t>
      </w:r>
      <w:r w:rsidRPr="006D6E14">
        <w:rPr>
          <w:color w:val="0070C0"/>
          <w:lang w:val="en-US"/>
        </w:rPr>
        <w:t>athology 19</w:t>
      </w:r>
      <w:r w:rsidR="00BC4474" w:rsidRPr="006D6E14">
        <w:rPr>
          <w:color w:val="0070C0"/>
          <w:lang w:val="en-US"/>
        </w:rPr>
        <w:t>:</w:t>
      </w:r>
      <w:r w:rsidRPr="006D6E14">
        <w:rPr>
          <w:color w:val="0070C0"/>
          <w:lang w:val="en-US"/>
        </w:rPr>
        <w:t>1523-1536</w:t>
      </w:r>
    </w:p>
    <w:p w14:paraId="7C7F5C4B" w14:textId="6A6F3A27" w:rsidR="00553308" w:rsidRPr="006D6E14" w:rsidRDefault="000675FE" w:rsidP="00BC4474">
      <w:pPr>
        <w:ind w:left="426" w:hanging="426"/>
        <w:rPr>
          <w:color w:val="0070C0"/>
          <w:lang w:val="en-US"/>
        </w:rPr>
      </w:pPr>
      <w:r w:rsidRPr="006D6E14">
        <w:rPr>
          <w:color w:val="0070C0"/>
          <w:lang w:val="en-US"/>
        </w:rPr>
        <w:t>Fuentes, FS (1973) Triticale diseases. Triticale breeding and research at CIMMYT. CIMMYT Research Bulletin 24</w:t>
      </w:r>
      <w:r w:rsidR="00BC4474" w:rsidRPr="006D6E14">
        <w:rPr>
          <w:color w:val="0070C0"/>
          <w:lang w:val="en-US"/>
        </w:rPr>
        <w:t>:</w:t>
      </w:r>
      <w:r w:rsidRPr="006D6E14">
        <w:rPr>
          <w:color w:val="0070C0"/>
          <w:lang w:val="en-US"/>
        </w:rPr>
        <w:t>34-</w:t>
      </w:r>
      <w:r w:rsidR="00553308" w:rsidRPr="006D6E14">
        <w:rPr>
          <w:color w:val="0070C0"/>
          <w:lang w:val="en-US"/>
        </w:rPr>
        <w:t>38 https://repository.cimmyt.org/bitstream/handle/10883/19412/25343.pdf?sequence=1#page=36.</w:t>
      </w:r>
    </w:p>
    <w:p w14:paraId="1EB17FB2" w14:textId="5D824A74" w:rsidR="000675FE" w:rsidRPr="006D6E14" w:rsidRDefault="000675FE" w:rsidP="00553308">
      <w:pPr>
        <w:ind w:left="284" w:firstLine="0"/>
        <w:rPr>
          <w:color w:val="0070C0"/>
          <w:lang w:val="en-US"/>
        </w:rPr>
      </w:pPr>
      <w:r w:rsidRPr="006D6E14">
        <w:rPr>
          <w:color w:val="0070C0"/>
          <w:lang w:val="en-US"/>
        </w:rPr>
        <w:t xml:space="preserve">  accessed 03.03.2021</w:t>
      </w:r>
    </w:p>
    <w:p w14:paraId="1A7CA4B6" w14:textId="77777777" w:rsidR="000675FE" w:rsidRPr="006D6E14" w:rsidRDefault="000675FE" w:rsidP="00BC4474">
      <w:pPr>
        <w:ind w:left="426" w:hanging="426"/>
        <w:rPr>
          <w:color w:val="0070C0"/>
          <w:lang w:val="en-US"/>
        </w:rPr>
      </w:pPr>
      <w:bookmarkStart w:id="8" w:name="_Hlk69891055"/>
      <w:proofErr w:type="spellStart"/>
      <w:r w:rsidRPr="006D6E14">
        <w:rPr>
          <w:color w:val="0070C0"/>
          <w:lang w:val="en-US"/>
        </w:rPr>
        <w:t>Klocke</w:t>
      </w:r>
      <w:proofErr w:type="spellEnd"/>
      <w:r w:rsidRPr="006D6E14">
        <w:rPr>
          <w:color w:val="0070C0"/>
          <w:lang w:val="en-US"/>
        </w:rPr>
        <w:t xml:space="preserve"> B, </w:t>
      </w:r>
      <w:proofErr w:type="spellStart"/>
      <w:r w:rsidRPr="006D6E14">
        <w:rPr>
          <w:color w:val="0070C0"/>
          <w:lang w:val="en-US"/>
        </w:rPr>
        <w:t>Flath</w:t>
      </w:r>
      <w:proofErr w:type="spellEnd"/>
      <w:r w:rsidR="00BC4474" w:rsidRPr="006D6E14">
        <w:rPr>
          <w:color w:val="0070C0"/>
          <w:lang w:val="en-US"/>
        </w:rPr>
        <w:t xml:space="preserve"> K, </w:t>
      </w:r>
      <w:r w:rsidRPr="006D6E14">
        <w:rPr>
          <w:color w:val="0070C0"/>
          <w:lang w:val="en-US"/>
        </w:rPr>
        <w:t>Miedaner</w:t>
      </w:r>
      <w:r w:rsidR="000C6AE3" w:rsidRPr="006D6E14">
        <w:rPr>
          <w:color w:val="0070C0"/>
          <w:lang w:val="en-US"/>
        </w:rPr>
        <w:t xml:space="preserve"> T (</w:t>
      </w:r>
      <w:r w:rsidRPr="006D6E14">
        <w:rPr>
          <w:color w:val="0070C0"/>
          <w:lang w:val="en-US"/>
        </w:rPr>
        <w:t>2013</w:t>
      </w:r>
      <w:r w:rsidR="000C6AE3" w:rsidRPr="006D6E14">
        <w:rPr>
          <w:color w:val="0070C0"/>
          <w:lang w:val="en-US"/>
        </w:rPr>
        <w:t>)</w:t>
      </w:r>
      <w:r w:rsidRPr="006D6E14">
        <w:rPr>
          <w:color w:val="0070C0"/>
          <w:lang w:val="en-US"/>
        </w:rPr>
        <w:t xml:space="preserve"> Virulence phenotypes in powdery mildew (</w:t>
      </w:r>
      <w:proofErr w:type="spellStart"/>
      <w:r w:rsidRPr="006D6E14">
        <w:rPr>
          <w:color w:val="0070C0"/>
          <w:lang w:val="en-US"/>
        </w:rPr>
        <w:t>Blumeria</w:t>
      </w:r>
      <w:proofErr w:type="spellEnd"/>
      <w:r w:rsidRPr="006D6E14">
        <w:rPr>
          <w:color w:val="0070C0"/>
          <w:lang w:val="en-US"/>
        </w:rPr>
        <w:t xml:space="preserve"> </w:t>
      </w:r>
      <w:proofErr w:type="spellStart"/>
      <w:r w:rsidRPr="006D6E14">
        <w:rPr>
          <w:color w:val="0070C0"/>
          <w:lang w:val="en-US"/>
        </w:rPr>
        <w:t>graminis</w:t>
      </w:r>
      <w:proofErr w:type="spellEnd"/>
      <w:r w:rsidRPr="006D6E14">
        <w:rPr>
          <w:color w:val="0070C0"/>
          <w:lang w:val="en-US"/>
        </w:rPr>
        <w:t xml:space="preserve">) populations and resistance genes in triticale (x </w:t>
      </w:r>
      <w:proofErr w:type="spellStart"/>
      <w:r w:rsidRPr="006D6E14">
        <w:rPr>
          <w:color w:val="0070C0"/>
          <w:lang w:val="en-US"/>
        </w:rPr>
        <w:t>Triticosecale</w:t>
      </w:r>
      <w:proofErr w:type="spellEnd"/>
      <w:r w:rsidRPr="006D6E14">
        <w:rPr>
          <w:color w:val="0070C0"/>
          <w:lang w:val="en-US"/>
        </w:rPr>
        <w:t xml:space="preserve">). Eur. J. Plant </w:t>
      </w:r>
      <w:proofErr w:type="spellStart"/>
      <w:r w:rsidRPr="006D6E14">
        <w:rPr>
          <w:color w:val="0070C0"/>
          <w:lang w:val="en-US"/>
        </w:rPr>
        <w:t>Pathol</w:t>
      </w:r>
      <w:proofErr w:type="spellEnd"/>
      <w:r w:rsidRPr="006D6E14">
        <w:rPr>
          <w:color w:val="0070C0"/>
          <w:lang w:val="en-US"/>
        </w:rPr>
        <w:t xml:space="preserve"> 137:463-476 </w:t>
      </w:r>
      <w:proofErr w:type="spellStart"/>
      <w:r w:rsidRPr="006D6E14">
        <w:rPr>
          <w:color w:val="0070C0"/>
          <w:lang w:val="en-US"/>
        </w:rPr>
        <w:t>Doi</w:t>
      </w:r>
      <w:proofErr w:type="spellEnd"/>
      <w:r w:rsidRPr="006D6E14">
        <w:rPr>
          <w:color w:val="0070C0"/>
          <w:lang w:val="en-US"/>
        </w:rPr>
        <w:t>: 10.1007/s10658-013-0257-9.</w:t>
      </w:r>
    </w:p>
    <w:bookmarkEnd w:id="8"/>
    <w:p w14:paraId="3AC793D0" w14:textId="77777777" w:rsidR="000675FE" w:rsidRPr="006D6E14" w:rsidRDefault="000675FE" w:rsidP="00BC4474">
      <w:pPr>
        <w:ind w:left="426" w:hanging="426"/>
        <w:rPr>
          <w:color w:val="0070C0"/>
        </w:rPr>
      </w:pPr>
      <w:proofErr w:type="spellStart"/>
      <w:r w:rsidRPr="006D6E14">
        <w:rPr>
          <w:color w:val="0070C0"/>
          <w:lang w:val="en-US"/>
        </w:rPr>
        <w:t>Menardo</w:t>
      </w:r>
      <w:proofErr w:type="spellEnd"/>
      <w:r w:rsidRPr="006D6E14">
        <w:rPr>
          <w:color w:val="0070C0"/>
          <w:lang w:val="en-US"/>
        </w:rPr>
        <w:t xml:space="preserve">, F, </w:t>
      </w:r>
      <w:proofErr w:type="spellStart"/>
      <w:r w:rsidRPr="006D6E14">
        <w:rPr>
          <w:color w:val="0070C0"/>
          <w:lang w:val="en-US"/>
        </w:rPr>
        <w:t>Praz</w:t>
      </w:r>
      <w:proofErr w:type="spellEnd"/>
      <w:r w:rsidRPr="006D6E14">
        <w:rPr>
          <w:color w:val="0070C0"/>
          <w:lang w:val="en-US"/>
        </w:rPr>
        <w:t xml:space="preserve"> CR, </w:t>
      </w:r>
      <w:proofErr w:type="spellStart"/>
      <w:r w:rsidRPr="006D6E14">
        <w:rPr>
          <w:color w:val="0070C0"/>
          <w:lang w:val="en-US"/>
        </w:rPr>
        <w:t>Wyder</w:t>
      </w:r>
      <w:proofErr w:type="spellEnd"/>
      <w:r w:rsidRPr="006D6E14">
        <w:rPr>
          <w:color w:val="0070C0"/>
          <w:lang w:val="en-US"/>
        </w:rPr>
        <w:t xml:space="preserve"> S, Ben-David R, </w:t>
      </w:r>
      <w:proofErr w:type="spellStart"/>
      <w:r w:rsidRPr="006D6E14">
        <w:rPr>
          <w:color w:val="0070C0"/>
          <w:lang w:val="en-US"/>
        </w:rPr>
        <w:t>Bourras</w:t>
      </w:r>
      <w:proofErr w:type="spellEnd"/>
      <w:r w:rsidRPr="006D6E14">
        <w:rPr>
          <w:color w:val="0070C0"/>
          <w:lang w:val="en-US"/>
        </w:rPr>
        <w:t xml:space="preserve"> S, </w:t>
      </w:r>
      <w:proofErr w:type="spellStart"/>
      <w:r w:rsidRPr="006D6E14">
        <w:rPr>
          <w:color w:val="0070C0"/>
          <w:lang w:val="en-US"/>
        </w:rPr>
        <w:t>Matsumae</w:t>
      </w:r>
      <w:proofErr w:type="spellEnd"/>
      <w:r w:rsidRPr="006D6E14">
        <w:rPr>
          <w:color w:val="0070C0"/>
          <w:lang w:val="en-US"/>
        </w:rPr>
        <w:t xml:space="preserve"> H, ... Keller B (2016) Hybridization of powdery mildew strains gives rise to pathogens on novel agricultural crop species. </w:t>
      </w:r>
      <w:r w:rsidRPr="006D6E14">
        <w:rPr>
          <w:color w:val="0070C0"/>
        </w:rPr>
        <w:t>Nature Genetics 48</w:t>
      </w:r>
      <w:r w:rsidR="000C6AE3" w:rsidRPr="006D6E14">
        <w:rPr>
          <w:color w:val="0070C0"/>
        </w:rPr>
        <w:t>:</w:t>
      </w:r>
      <w:r w:rsidRPr="006D6E14">
        <w:rPr>
          <w:color w:val="0070C0"/>
        </w:rPr>
        <w:t>201-205</w:t>
      </w:r>
    </w:p>
    <w:p w14:paraId="157E6729" w14:textId="77777777" w:rsidR="000675FE" w:rsidRPr="006D6E14" w:rsidRDefault="000675FE" w:rsidP="00BC4474">
      <w:pPr>
        <w:ind w:left="426" w:hanging="426"/>
        <w:rPr>
          <w:color w:val="0070C0"/>
          <w:lang w:val="en-US"/>
        </w:rPr>
      </w:pPr>
      <w:proofErr w:type="spellStart"/>
      <w:r w:rsidRPr="006D6E14">
        <w:rPr>
          <w:color w:val="0070C0"/>
          <w:lang w:val="en-US"/>
        </w:rPr>
        <w:t>Miedaner</w:t>
      </w:r>
      <w:proofErr w:type="spellEnd"/>
      <w:r w:rsidR="000C6AE3" w:rsidRPr="006D6E14">
        <w:rPr>
          <w:color w:val="0070C0"/>
          <w:lang w:val="en-US"/>
        </w:rPr>
        <w:t xml:space="preserve"> </w:t>
      </w:r>
      <w:r w:rsidRPr="006D6E14">
        <w:rPr>
          <w:color w:val="0070C0"/>
          <w:lang w:val="en-US"/>
        </w:rPr>
        <w:t xml:space="preserve">T, </w:t>
      </w:r>
      <w:proofErr w:type="spellStart"/>
      <w:r w:rsidRPr="006D6E14">
        <w:rPr>
          <w:color w:val="0070C0"/>
          <w:lang w:val="en-US"/>
        </w:rPr>
        <w:t>Klocke</w:t>
      </w:r>
      <w:proofErr w:type="spellEnd"/>
      <w:r w:rsidR="000C6AE3" w:rsidRPr="006D6E14">
        <w:rPr>
          <w:color w:val="0070C0"/>
          <w:lang w:val="en-US"/>
        </w:rPr>
        <w:t xml:space="preserve"> B</w:t>
      </w:r>
      <w:proofErr w:type="gramStart"/>
      <w:r w:rsidR="000C6AE3" w:rsidRPr="006D6E14">
        <w:rPr>
          <w:color w:val="0070C0"/>
          <w:lang w:val="en-US"/>
        </w:rPr>
        <w:t xml:space="preserve">, </w:t>
      </w:r>
      <w:r w:rsidRPr="006D6E14">
        <w:rPr>
          <w:color w:val="0070C0"/>
          <w:lang w:val="en-US"/>
        </w:rPr>
        <w:t xml:space="preserve"> </w:t>
      </w:r>
      <w:proofErr w:type="spellStart"/>
      <w:r w:rsidRPr="006D6E14">
        <w:rPr>
          <w:color w:val="0070C0"/>
          <w:lang w:val="en-US"/>
        </w:rPr>
        <w:t>Flath</w:t>
      </w:r>
      <w:proofErr w:type="spellEnd"/>
      <w:proofErr w:type="gramEnd"/>
      <w:r w:rsidR="000C6AE3" w:rsidRPr="006D6E14">
        <w:rPr>
          <w:color w:val="0070C0"/>
          <w:lang w:val="en-US"/>
        </w:rPr>
        <w:t xml:space="preserve"> K, </w:t>
      </w:r>
      <w:r w:rsidRPr="006D6E14">
        <w:rPr>
          <w:color w:val="0070C0"/>
          <w:lang w:val="en-US"/>
        </w:rPr>
        <w:t>Geiger</w:t>
      </w:r>
      <w:r w:rsidR="000C6AE3" w:rsidRPr="006D6E14">
        <w:rPr>
          <w:color w:val="0070C0"/>
          <w:lang w:val="en-US"/>
        </w:rPr>
        <w:t xml:space="preserve"> HH, </w:t>
      </w:r>
      <w:r w:rsidRPr="006D6E14">
        <w:rPr>
          <w:color w:val="0070C0"/>
          <w:lang w:val="en-US"/>
        </w:rPr>
        <w:t>Weber</w:t>
      </w:r>
      <w:r w:rsidR="000C6AE3" w:rsidRPr="006D6E14">
        <w:rPr>
          <w:color w:val="0070C0"/>
          <w:lang w:val="en-US"/>
        </w:rPr>
        <w:t xml:space="preserve"> WE (</w:t>
      </w:r>
      <w:r w:rsidRPr="006D6E14">
        <w:rPr>
          <w:color w:val="0070C0"/>
          <w:lang w:val="en-US"/>
        </w:rPr>
        <w:t>2012</w:t>
      </w:r>
      <w:r w:rsidR="000C6AE3" w:rsidRPr="006D6E14">
        <w:rPr>
          <w:color w:val="0070C0"/>
          <w:lang w:val="en-US"/>
        </w:rPr>
        <w:t>)</w:t>
      </w:r>
      <w:r w:rsidRPr="006D6E14">
        <w:rPr>
          <w:color w:val="0070C0"/>
          <w:lang w:val="en-US"/>
        </w:rPr>
        <w:t xml:space="preserve"> Diversity, spatial variation, and temporal dynamics of </w:t>
      </w:r>
      <w:proofErr w:type="spellStart"/>
      <w:r w:rsidRPr="006D6E14">
        <w:rPr>
          <w:color w:val="0070C0"/>
          <w:lang w:val="en-US"/>
        </w:rPr>
        <w:t>virulences</w:t>
      </w:r>
      <w:proofErr w:type="spellEnd"/>
      <w:r w:rsidRPr="006D6E14">
        <w:rPr>
          <w:color w:val="0070C0"/>
          <w:lang w:val="en-US"/>
        </w:rPr>
        <w:t xml:space="preserve"> in the German leaf rust (</w:t>
      </w:r>
      <w:proofErr w:type="spellStart"/>
      <w:r w:rsidRPr="006D6E14">
        <w:rPr>
          <w:color w:val="0070C0"/>
          <w:lang w:val="en-US"/>
        </w:rPr>
        <w:t>Puccinia</w:t>
      </w:r>
      <w:proofErr w:type="spellEnd"/>
      <w:r w:rsidRPr="006D6E14">
        <w:rPr>
          <w:color w:val="0070C0"/>
          <w:lang w:val="en-US"/>
        </w:rPr>
        <w:t xml:space="preserve"> </w:t>
      </w:r>
      <w:proofErr w:type="spellStart"/>
      <w:r w:rsidRPr="006D6E14">
        <w:rPr>
          <w:color w:val="0070C0"/>
          <w:lang w:val="en-US"/>
        </w:rPr>
        <w:t>recondita</w:t>
      </w:r>
      <w:proofErr w:type="spellEnd"/>
      <w:r w:rsidRPr="006D6E14">
        <w:rPr>
          <w:color w:val="0070C0"/>
          <w:lang w:val="en-US"/>
        </w:rPr>
        <w:t xml:space="preserve"> f. sp. </w:t>
      </w:r>
      <w:proofErr w:type="spellStart"/>
      <w:r w:rsidRPr="006D6E14">
        <w:rPr>
          <w:color w:val="0070C0"/>
          <w:lang w:val="en-US"/>
        </w:rPr>
        <w:t>secalis</w:t>
      </w:r>
      <w:proofErr w:type="spellEnd"/>
      <w:r w:rsidRPr="006D6E14">
        <w:rPr>
          <w:color w:val="0070C0"/>
          <w:lang w:val="en-US"/>
        </w:rPr>
        <w:t xml:space="preserve">) population in winter rye. Eur. J. Plant </w:t>
      </w:r>
      <w:proofErr w:type="spellStart"/>
      <w:r w:rsidRPr="006D6E14">
        <w:rPr>
          <w:color w:val="0070C0"/>
          <w:lang w:val="en-US"/>
        </w:rPr>
        <w:t>Pathol</w:t>
      </w:r>
      <w:proofErr w:type="spellEnd"/>
      <w:r w:rsidRPr="006D6E14">
        <w:rPr>
          <w:color w:val="0070C0"/>
          <w:lang w:val="en-US"/>
        </w:rPr>
        <w:t xml:space="preserve"> 132:23-35. Doi: 10.1007/s10658-011-9845-8.</w:t>
      </w:r>
    </w:p>
    <w:p w14:paraId="2D484625" w14:textId="77777777" w:rsidR="000675FE" w:rsidRPr="006D6E14" w:rsidRDefault="000675FE" w:rsidP="00BC4474">
      <w:pPr>
        <w:ind w:left="426" w:hanging="426"/>
        <w:rPr>
          <w:color w:val="0070C0"/>
          <w:lang w:val="en-US"/>
        </w:rPr>
      </w:pPr>
      <w:r w:rsidRPr="006D6E14">
        <w:rPr>
          <w:color w:val="0070C0"/>
          <w:lang w:val="en-US"/>
        </w:rPr>
        <w:t xml:space="preserve">Miedaner, T. and K. </w:t>
      </w:r>
      <w:proofErr w:type="spellStart"/>
      <w:r w:rsidRPr="006D6E14">
        <w:rPr>
          <w:color w:val="0070C0"/>
          <w:lang w:val="en-US"/>
        </w:rPr>
        <w:t>Flath</w:t>
      </w:r>
      <w:proofErr w:type="spellEnd"/>
      <w:r w:rsidRPr="006D6E14">
        <w:rPr>
          <w:color w:val="0070C0"/>
          <w:lang w:val="en-US"/>
        </w:rPr>
        <w:t xml:space="preserve"> </w:t>
      </w:r>
      <w:r w:rsidR="000C6AE3" w:rsidRPr="006D6E14">
        <w:rPr>
          <w:color w:val="0070C0"/>
          <w:lang w:val="en-US"/>
        </w:rPr>
        <w:t>(</w:t>
      </w:r>
      <w:r w:rsidRPr="006D6E14">
        <w:rPr>
          <w:color w:val="0070C0"/>
          <w:lang w:val="en-US"/>
        </w:rPr>
        <w:t>2007</w:t>
      </w:r>
      <w:r w:rsidR="000C6AE3" w:rsidRPr="006D6E14">
        <w:rPr>
          <w:color w:val="0070C0"/>
          <w:lang w:val="en-US"/>
        </w:rPr>
        <w:t>)</w:t>
      </w:r>
      <w:r w:rsidRPr="006D6E14">
        <w:rPr>
          <w:color w:val="0070C0"/>
          <w:lang w:val="en-US"/>
        </w:rPr>
        <w:t xml:space="preserve"> Effectiveness and environmental stability of quantitative powdery mildew (</w:t>
      </w:r>
      <w:proofErr w:type="spellStart"/>
      <w:r w:rsidRPr="006D6E14">
        <w:rPr>
          <w:color w:val="0070C0"/>
          <w:lang w:val="en-US"/>
        </w:rPr>
        <w:t>Blumeria</w:t>
      </w:r>
      <w:proofErr w:type="spellEnd"/>
      <w:r w:rsidRPr="006D6E14">
        <w:rPr>
          <w:color w:val="0070C0"/>
          <w:lang w:val="en-US"/>
        </w:rPr>
        <w:t xml:space="preserve"> </w:t>
      </w:r>
      <w:proofErr w:type="spellStart"/>
      <w:r w:rsidRPr="006D6E14">
        <w:rPr>
          <w:color w:val="0070C0"/>
          <w:lang w:val="en-US"/>
        </w:rPr>
        <w:t>graminis</w:t>
      </w:r>
      <w:proofErr w:type="spellEnd"/>
      <w:r w:rsidRPr="006D6E14">
        <w:rPr>
          <w:color w:val="0070C0"/>
          <w:lang w:val="en-US"/>
        </w:rPr>
        <w:t>) resistance among winter wheat cultivars Plant Breed 126:553-558</w:t>
      </w:r>
    </w:p>
    <w:p w14:paraId="48B7C066" w14:textId="77777777" w:rsidR="000675FE" w:rsidRPr="006D6E14" w:rsidRDefault="000675FE" w:rsidP="000675FE">
      <w:pPr>
        <w:ind w:left="425" w:hanging="426"/>
        <w:rPr>
          <w:color w:val="0070C0"/>
          <w:lang w:val="en-US"/>
        </w:rPr>
      </w:pPr>
      <w:r w:rsidRPr="006D6E14">
        <w:rPr>
          <w:color w:val="0070C0"/>
        </w:rPr>
        <w:t xml:space="preserve">Miedaner (Hrsg.) (2018). Management von Pilzkrankheiten im Ackerbau. </w:t>
      </w:r>
      <w:proofErr w:type="spellStart"/>
      <w:r w:rsidRPr="006D6E14">
        <w:rPr>
          <w:color w:val="0070C0"/>
          <w:lang w:val="en-US"/>
        </w:rPr>
        <w:t>Erling</w:t>
      </w:r>
      <w:proofErr w:type="spellEnd"/>
      <w:r w:rsidRPr="006D6E14">
        <w:rPr>
          <w:color w:val="0070C0"/>
          <w:lang w:val="en-US"/>
        </w:rPr>
        <w:t xml:space="preserve"> </w:t>
      </w:r>
      <w:proofErr w:type="spellStart"/>
      <w:r w:rsidRPr="006D6E14">
        <w:rPr>
          <w:color w:val="0070C0"/>
          <w:lang w:val="en-US"/>
        </w:rPr>
        <w:t>Verlag</w:t>
      </w:r>
      <w:proofErr w:type="spellEnd"/>
      <w:r w:rsidRPr="006D6E14">
        <w:rPr>
          <w:color w:val="0070C0"/>
          <w:lang w:val="en-US"/>
        </w:rPr>
        <w:t xml:space="preserve">, </w:t>
      </w:r>
      <w:proofErr w:type="spellStart"/>
      <w:r w:rsidRPr="006D6E14">
        <w:rPr>
          <w:color w:val="0070C0"/>
          <w:lang w:val="en-US"/>
        </w:rPr>
        <w:t>Clenze</w:t>
      </w:r>
      <w:proofErr w:type="spellEnd"/>
      <w:r w:rsidRPr="006D6E14">
        <w:rPr>
          <w:color w:val="0070C0"/>
          <w:lang w:val="en-US"/>
        </w:rPr>
        <w:t>, ISBN 978-3-86263-134-6</w:t>
      </w:r>
    </w:p>
    <w:p w14:paraId="4C5CE36B" w14:textId="6E5B06B8" w:rsidR="000675FE" w:rsidRPr="006D6E14" w:rsidRDefault="000675FE" w:rsidP="000675FE">
      <w:pPr>
        <w:ind w:left="425" w:hanging="426"/>
        <w:rPr>
          <w:color w:val="0070C0"/>
          <w:lang w:val="en-US"/>
        </w:rPr>
      </w:pPr>
      <w:r w:rsidRPr="006D6E14">
        <w:rPr>
          <w:color w:val="0070C0"/>
          <w:lang w:val="en-US"/>
        </w:rPr>
        <w:t xml:space="preserve">Miedaner T, Wilde P (2019) Selection strategies in hybrid rye with special consideration of fungal disease resistances. In Advances in breeding techniques for cereal crops. Burleigh </w:t>
      </w:r>
      <w:proofErr w:type="spellStart"/>
      <w:r w:rsidRPr="006D6E14">
        <w:rPr>
          <w:color w:val="0070C0"/>
          <w:lang w:val="en-US"/>
        </w:rPr>
        <w:t>Dodds</w:t>
      </w:r>
      <w:proofErr w:type="spellEnd"/>
      <w:r w:rsidRPr="006D6E14">
        <w:rPr>
          <w:color w:val="0070C0"/>
          <w:lang w:val="en-US"/>
        </w:rPr>
        <w:t xml:space="preserve"> Science Publishing</w:t>
      </w:r>
      <w:r w:rsidR="00E270CD" w:rsidRPr="006D6E14">
        <w:rPr>
          <w:color w:val="0070C0"/>
          <w:lang w:val="en-US"/>
        </w:rPr>
        <w:t xml:space="preserve"> </w:t>
      </w:r>
      <w:proofErr w:type="gramStart"/>
      <w:r w:rsidR="00E270CD" w:rsidRPr="006D6E14">
        <w:rPr>
          <w:color w:val="0070C0"/>
          <w:lang w:val="en-US"/>
        </w:rPr>
        <w:t>Ltd.</w:t>
      </w:r>
      <w:r w:rsidRPr="006D6E14">
        <w:rPr>
          <w:color w:val="0070C0"/>
          <w:lang w:val="en-US"/>
        </w:rPr>
        <w:t>.</w:t>
      </w:r>
      <w:proofErr w:type="gramEnd"/>
      <w:r w:rsidRPr="006D6E14">
        <w:rPr>
          <w:color w:val="0070C0"/>
          <w:lang w:val="en-US"/>
        </w:rPr>
        <w:t xml:space="preserve"> DOI: 10.19103/AS.2019.0051.12</w:t>
      </w:r>
    </w:p>
    <w:p w14:paraId="228D5BF6" w14:textId="63398333" w:rsidR="000675FE" w:rsidRPr="006D6E14" w:rsidRDefault="000675FE" w:rsidP="000675FE">
      <w:pPr>
        <w:ind w:left="425" w:hanging="426"/>
        <w:rPr>
          <w:color w:val="0070C0"/>
          <w:lang w:val="en-US"/>
        </w:rPr>
      </w:pPr>
      <w:proofErr w:type="spellStart"/>
      <w:r w:rsidRPr="006D6E14">
        <w:rPr>
          <w:color w:val="0070C0"/>
          <w:lang w:val="en-US"/>
        </w:rPr>
        <w:t>Miedaner</w:t>
      </w:r>
      <w:proofErr w:type="spellEnd"/>
      <w:r w:rsidRPr="006D6E14">
        <w:rPr>
          <w:color w:val="0070C0"/>
          <w:lang w:val="en-US"/>
        </w:rPr>
        <w:t xml:space="preserve"> T, </w:t>
      </w:r>
      <w:proofErr w:type="spellStart"/>
      <w:r w:rsidRPr="006D6E14">
        <w:rPr>
          <w:color w:val="0070C0"/>
          <w:lang w:val="en-US"/>
        </w:rPr>
        <w:t>Hübner</w:t>
      </w:r>
      <w:proofErr w:type="spellEnd"/>
      <w:r w:rsidRPr="006D6E14">
        <w:rPr>
          <w:color w:val="0070C0"/>
          <w:lang w:val="en-US"/>
        </w:rPr>
        <w:t xml:space="preserve"> M, </w:t>
      </w:r>
      <w:proofErr w:type="spellStart"/>
      <w:r w:rsidRPr="006D6E14">
        <w:rPr>
          <w:color w:val="0070C0"/>
          <w:lang w:val="en-US"/>
        </w:rPr>
        <w:t>Korzun</w:t>
      </w:r>
      <w:proofErr w:type="spellEnd"/>
      <w:r w:rsidRPr="006D6E14">
        <w:rPr>
          <w:color w:val="0070C0"/>
          <w:lang w:val="en-US"/>
        </w:rPr>
        <w:t xml:space="preserve"> V, </w:t>
      </w:r>
      <w:proofErr w:type="spellStart"/>
      <w:r w:rsidRPr="006D6E14">
        <w:rPr>
          <w:color w:val="0070C0"/>
          <w:lang w:val="en-US"/>
        </w:rPr>
        <w:t>Schmiedchen</w:t>
      </w:r>
      <w:proofErr w:type="spellEnd"/>
      <w:r w:rsidRPr="006D6E14">
        <w:rPr>
          <w:color w:val="0070C0"/>
          <w:lang w:val="en-US"/>
        </w:rPr>
        <w:t xml:space="preserve"> B, Bauer E, </w:t>
      </w:r>
      <w:proofErr w:type="spellStart"/>
      <w:r w:rsidRPr="006D6E14">
        <w:rPr>
          <w:color w:val="0070C0"/>
          <w:lang w:val="en-US"/>
        </w:rPr>
        <w:t>Haseneyer</w:t>
      </w:r>
      <w:proofErr w:type="spellEnd"/>
      <w:r w:rsidRPr="006D6E14">
        <w:rPr>
          <w:color w:val="0070C0"/>
          <w:lang w:val="en-US"/>
        </w:rPr>
        <w:t xml:space="preserve"> G, Wilde P, </w:t>
      </w:r>
      <w:proofErr w:type="spellStart"/>
      <w:r w:rsidRPr="006D6E14">
        <w:rPr>
          <w:color w:val="0070C0"/>
          <w:lang w:val="en-US"/>
        </w:rPr>
        <w:t>Reif</w:t>
      </w:r>
      <w:proofErr w:type="spellEnd"/>
      <w:r w:rsidRPr="006D6E14">
        <w:rPr>
          <w:color w:val="0070C0"/>
          <w:lang w:val="en-US"/>
        </w:rPr>
        <w:t xml:space="preserve"> JC (2018) Genetic architecture of complex agronomic traits examined in two testcross populations of rye (Secale cereale L.). BMC Genomics 13:706. </w:t>
      </w:r>
      <w:proofErr w:type="spellStart"/>
      <w:r w:rsidRPr="006D6E14">
        <w:rPr>
          <w:color w:val="0070C0"/>
          <w:lang w:val="en-US"/>
        </w:rPr>
        <w:t>doi</w:t>
      </w:r>
      <w:proofErr w:type="spellEnd"/>
      <w:r w:rsidRPr="006D6E14">
        <w:rPr>
          <w:color w:val="0070C0"/>
          <w:lang w:val="en-US"/>
        </w:rPr>
        <w:t>: 10.1186/1471-2164-13-706</w:t>
      </w:r>
    </w:p>
    <w:p w14:paraId="240DA8E9" w14:textId="77777777" w:rsidR="000675FE" w:rsidRPr="006D6E14" w:rsidRDefault="000675FE" w:rsidP="000C6AE3">
      <w:pPr>
        <w:ind w:left="425" w:hanging="426"/>
        <w:rPr>
          <w:color w:val="0070C0"/>
          <w:lang w:val="en-US"/>
        </w:rPr>
      </w:pPr>
      <w:proofErr w:type="spellStart"/>
      <w:r w:rsidRPr="006D6E14">
        <w:rPr>
          <w:color w:val="0070C0"/>
          <w:lang w:val="en-US"/>
        </w:rPr>
        <w:t>Oettler</w:t>
      </w:r>
      <w:proofErr w:type="spellEnd"/>
      <w:r w:rsidR="000C6AE3" w:rsidRPr="006D6E14">
        <w:rPr>
          <w:color w:val="0070C0"/>
          <w:lang w:val="en-US"/>
        </w:rPr>
        <w:t xml:space="preserve"> </w:t>
      </w:r>
      <w:r w:rsidRPr="006D6E14">
        <w:rPr>
          <w:color w:val="0070C0"/>
          <w:lang w:val="en-US"/>
        </w:rPr>
        <w:t>G (2005) The fortune of a botanical curiosity--Triticale: past, present and future. The Journal of Agricultural Science 143</w:t>
      </w:r>
      <w:r w:rsidR="00211575" w:rsidRPr="006D6E14">
        <w:rPr>
          <w:color w:val="0070C0"/>
          <w:lang w:val="en-US"/>
        </w:rPr>
        <w:t>:</w:t>
      </w:r>
      <w:r w:rsidRPr="006D6E14">
        <w:rPr>
          <w:color w:val="0070C0"/>
          <w:lang w:val="en-US"/>
        </w:rPr>
        <w:t>329</w:t>
      </w:r>
      <w:r w:rsidR="002D3A89" w:rsidRPr="006D6E14">
        <w:rPr>
          <w:color w:val="0070C0"/>
          <w:lang w:val="en-US"/>
        </w:rPr>
        <w:t>-346</w:t>
      </w:r>
    </w:p>
    <w:p w14:paraId="3B15C37E" w14:textId="77777777" w:rsidR="000675FE" w:rsidRPr="006D6E14" w:rsidRDefault="000675FE" w:rsidP="000C6AE3">
      <w:pPr>
        <w:ind w:left="425" w:hanging="426"/>
        <w:rPr>
          <w:color w:val="0070C0"/>
          <w:lang w:val="en-US"/>
        </w:rPr>
      </w:pPr>
      <w:proofErr w:type="spellStart"/>
      <w:r w:rsidRPr="006D6E14">
        <w:rPr>
          <w:color w:val="0070C0"/>
          <w:lang w:val="en-US"/>
        </w:rPr>
        <w:t>Risser</w:t>
      </w:r>
      <w:proofErr w:type="spellEnd"/>
      <w:r w:rsidRPr="006D6E14">
        <w:rPr>
          <w:color w:val="0070C0"/>
          <w:lang w:val="en-US"/>
        </w:rPr>
        <w:t xml:space="preserve"> P, </w:t>
      </w:r>
      <w:proofErr w:type="spellStart"/>
      <w:r w:rsidRPr="006D6E14">
        <w:rPr>
          <w:color w:val="0070C0"/>
          <w:lang w:val="en-US"/>
        </w:rPr>
        <w:t>Ebmeyer</w:t>
      </w:r>
      <w:proofErr w:type="spellEnd"/>
      <w:r w:rsidR="002D3A89" w:rsidRPr="006D6E14">
        <w:rPr>
          <w:color w:val="0070C0"/>
          <w:lang w:val="en-US"/>
        </w:rPr>
        <w:t xml:space="preserve"> E</w:t>
      </w:r>
      <w:r w:rsidRPr="006D6E14">
        <w:rPr>
          <w:color w:val="0070C0"/>
          <w:lang w:val="en-US"/>
        </w:rPr>
        <w:t xml:space="preserve">, </w:t>
      </w:r>
      <w:proofErr w:type="spellStart"/>
      <w:r w:rsidRPr="006D6E14">
        <w:rPr>
          <w:color w:val="0070C0"/>
          <w:lang w:val="en-US"/>
        </w:rPr>
        <w:t>Korzun</w:t>
      </w:r>
      <w:proofErr w:type="spellEnd"/>
      <w:r w:rsidR="002D3A89" w:rsidRPr="006D6E14">
        <w:rPr>
          <w:color w:val="0070C0"/>
          <w:lang w:val="en-US"/>
        </w:rPr>
        <w:t xml:space="preserve"> V</w:t>
      </w:r>
      <w:r w:rsidRPr="006D6E14">
        <w:rPr>
          <w:color w:val="0070C0"/>
          <w:lang w:val="en-US"/>
        </w:rPr>
        <w:t xml:space="preserve">, </w:t>
      </w:r>
      <w:proofErr w:type="spellStart"/>
      <w:r w:rsidRPr="006D6E14">
        <w:rPr>
          <w:color w:val="0070C0"/>
          <w:lang w:val="en-US"/>
        </w:rPr>
        <w:t>Hartl</w:t>
      </w:r>
      <w:proofErr w:type="spellEnd"/>
      <w:r w:rsidR="002D3A89" w:rsidRPr="006D6E14">
        <w:rPr>
          <w:color w:val="0070C0"/>
          <w:lang w:val="en-US"/>
        </w:rPr>
        <w:t xml:space="preserve"> L</w:t>
      </w:r>
      <w:r w:rsidRPr="006D6E14">
        <w:rPr>
          <w:color w:val="0070C0"/>
          <w:lang w:val="en-US"/>
        </w:rPr>
        <w:t xml:space="preserve">, </w:t>
      </w:r>
      <w:proofErr w:type="spellStart"/>
      <w:r w:rsidRPr="006D6E14">
        <w:rPr>
          <w:color w:val="0070C0"/>
          <w:lang w:val="en-US"/>
        </w:rPr>
        <w:t>Miedaner</w:t>
      </w:r>
      <w:proofErr w:type="spellEnd"/>
      <w:r w:rsidR="002D3A89" w:rsidRPr="006D6E14">
        <w:rPr>
          <w:color w:val="0070C0"/>
          <w:lang w:val="en-US"/>
        </w:rPr>
        <w:t xml:space="preserve"> T (</w:t>
      </w:r>
      <w:r w:rsidRPr="006D6E14">
        <w:rPr>
          <w:color w:val="0070C0"/>
          <w:lang w:val="en-US"/>
        </w:rPr>
        <w:t>2011</w:t>
      </w:r>
      <w:r w:rsidR="002D3A89" w:rsidRPr="006D6E14">
        <w:rPr>
          <w:color w:val="0070C0"/>
          <w:lang w:val="en-US"/>
        </w:rPr>
        <w:t>)</w:t>
      </w:r>
      <w:r w:rsidRPr="006D6E14">
        <w:rPr>
          <w:color w:val="0070C0"/>
          <w:lang w:val="en-US"/>
        </w:rPr>
        <w:t xml:space="preserve"> Quantitative trait loci for adult-plant resistance to </w:t>
      </w:r>
      <w:proofErr w:type="spellStart"/>
      <w:r w:rsidRPr="006D6E14">
        <w:rPr>
          <w:color w:val="0070C0"/>
          <w:lang w:val="en-US"/>
        </w:rPr>
        <w:t>Mycosphaerella</w:t>
      </w:r>
      <w:proofErr w:type="spellEnd"/>
      <w:r w:rsidRPr="006D6E14">
        <w:rPr>
          <w:color w:val="0070C0"/>
          <w:lang w:val="en-US"/>
        </w:rPr>
        <w:t xml:space="preserve"> </w:t>
      </w:r>
      <w:proofErr w:type="spellStart"/>
      <w:r w:rsidRPr="006D6E14">
        <w:rPr>
          <w:color w:val="0070C0"/>
          <w:lang w:val="en-US"/>
        </w:rPr>
        <w:t>graminicola</w:t>
      </w:r>
      <w:proofErr w:type="spellEnd"/>
      <w:r w:rsidRPr="006D6E14">
        <w:rPr>
          <w:color w:val="0070C0"/>
          <w:lang w:val="en-US"/>
        </w:rPr>
        <w:t xml:space="preserve"> in two winter wheat populations. Phytopathology 101: 1209-1216. Doi: 10.1094/PHYTO-08-10-0203.</w:t>
      </w:r>
    </w:p>
    <w:p w14:paraId="1D6C035B" w14:textId="2CB5DD2A" w:rsidR="000675FE" w:rsidRPr="006D6E14" w:rsidRDefault="000675FE" w:rsidP="00541C26">
      <w:pPr>
        <w:ind w:left="425" w:hanging="426"/>
        <w:rPr>
          <w:color w:val="0070C0"/>
          <w:lang w:val="en-US"/>
        </w:rPr>
      </w:pPr>
      <w:proofErr w:type="spellStart"/>
      <w:r w:rsidRPr="006D6E14">
        <w:rPr>
          <w:color w:val="0070C0"/>
          <w:lang w:val="en-US"/>
        </w:rPr>
        <w:t>Serfling</w:t>
      </w:r>
      <w:proofErr w:type="spellEnd"/>
      <w:r w:rsidRPr="006D6E14">
        <w:rPr>
          <w:color w:val="0070C0"/>
          <w:lang w:val="en-US"/>
        </w:rPr>
        <w:t xml:space="preserve"> A, </w:t>
      </w:r>
      <w:proofErr w:type="spellStart"/>
      <w:r w:rsidRPr="006D6E14">
        <w:rPr>
          <w:color w:val="0070C0"/>
          <w:lang w:val="en-US"/>
        </w:rPr>
        <w:t>Kopahnke</w:t>
      </w:r>
      <w:proofErr w:type="spellEnd"/>
      <w:r w:rsidR="002D3A89" w:rsidRPr="006D6E14">
        <w:rPr>
          <w:color w:val="0070C0"/>
          <w:lang w:val="en-US"/>
        </w:rPr>
        <w:t xml:space="preserve"> </w:t>
      </w:r>
      <w:r w:rsidRPr="006D6E14">
        <w:rPr>
          <w:color w:val="0070C0"/>
          <w:lang w:val="en-US"/>
        </w:rPr>
        <w:t xml:space="preserve">D, </w:t>
      </w:r>
      <w:proofErr w:type="spellStart"/>
      <w:r w:rsidRPr="006D6E14">
        <w:rPr>
          <w:color w:val="0070C0"/>
          <w:lang w:val="en-US"/>
        </w:rPr>
        <w:t>Habekuss</w:t>
      </w:r>
      <w:proofErr w:type="spellEnd"/>
      <w:r w:rsidRPr="006D6E14">
        <w:rPr>
          <w:color w:val="0070C0"/>
          <w:lang w:val="en-US"/>
        </w:rPr>
        <w:t xml:space="preserve"> A, </w:t>
      </w:r>
      <w:proofErr w:type="spellStart"/>
      <w:r w:rsidRPr="006D6E14">
        <w:rPr>
          <w:color w:val="0070C0"/>
          <w:lang w:val="en-US"/>
        </w:rPr>
        <w:t>Novakazi</w:t>
      </w:r>
      <w:proofErr w:type="spellEnd"/>
      <w:r w:rsidRPr="006D6E14">
        <w:rPr>
          <w:color w:val="0070C0"/>
          <w:lang w:val="en-US"/>
        </w:rPr>
        <w:t xml:space="preserve"> F, </w:t>
      </w:r>
      <w:proofErr w:type="spellStart"/>
      <w:r w:rsidRPr="006D6E14">
        <w:rPr>
          <w:color w:val="0070C0"/>
          <w:lang w:val="en-US"/>
        </w:rPr>
        <w:t>Ordon</w:t>
      </w:r>
      <w:proofErr w:type="spellEnd"/>
      <w:r w:rsidRPr="006D6E14">
        <w:rPr>
          <w:color w:val="0070C0"/>
          <w:lang w:val="en-US"/>
        </w:rPr>
        <w:t xml:space="preserve"> F (2017) Wheat diseases: an overview. In: Langridge P (ed). Achieving sustainable cultivation of wheat, vol 1: Breeding, quality traits, pests and diseases. </w:t>
      </w:r>
      <w:r w:rsidR="00541C26" w:rsidRPr="006D6E14">
        <w:rPr>
          <w:color w:val="0070C0"/>
          <w:lang w:val="en-US"/>
        </w:rPr>
        <w:t>p</w:t>
      </w:r>
      <w:r w:rsidRPr="006D6E14">
        <w:rPr>
          <w:color w:val="0070C0"/>
          <w:lang w:val="en-US"/>
        </w:rPr>
        <w:t xml:space="preserve">p. 1-32. Burleigh </w:t>
      </w:r>
      <w:proofErr w:type="spellStart"/>
      <w:r w:rsidRPr="006D6E14">
        <w:rPr>
          <w:color w:val="0070C0"/>
          <w:lang w:val="en-US"/>
        </w:rPr>
        <w:t>Dodds</w:t>
      </w:r>
      <w:proofErr w:type="spellEnd"/>
      <w:r w:rsidRPr="006D6E14">
        <w:rPr>
          <w:color w:val="0070C0"/>
          <w:lang w:val="en-US"/>
        </w:rPr>
        <w:t xml:space="preserve"> Sci</w:t>
      </w:r>
      <w:r w:rsidR="00E270CD" w:rsidRPr="006D6E14">
        <w:rPr>
          <w:color w:val="0070C0"/>
          <w:lang w:val="en-US"/>
        </w:rPr>
        <w:t>ence</w:t>
      </w:r>
      <w:r w:rsidRPr="006D6E14">
        <w:rPr>
          <w:color w:val="0070C0"/>
          <w:lang w:val="en-US"/>
        </w:rPr>
        <w:t xml:space="preserve"> </w:t>
      </w:r>
      <w:proofErr w:type="spellStart"/>
      <w:r w:rsidRPr="006D6E14">
        <w:rPr>
          <w:color w:val="0070C0"/>
          <w:lang w:val="en-US"/>
        </w:rPr>
        <w:t>Publ</w:t>
      </w:r>
      <w:r w:rsidR="00E270CD" w:rsidRPr="006D6E14">
        <w:rPr>
          <w:color w:val="0070C0"/>
          <w:lang w:val="en-US"/>
        </w:rPr>
        <w:t>lishing</w:t>
      </w:r>
      <w:proofErr w:type="spellEnd"/>
      <w:r w:rsidRPr="006D6E14">
        <w:rPr>
          <w:color w:val="0070C0"/>
          <w:lang w:val="en-US"/>
        </w:rPr>
        <w:t xml:space="preserve"> </w:t>
      </w:r>
      <w:proofErr w:type="gramStart"/>
      <w:r w:rsidRPr="006D6E14">
        <w:rPr>
          <w:color w:val="0070C0"/>
          <w:lang w:val="en-US"/>
        </w:rPr>
        <w:t>Ltd.</w:t>
      </w:r>
      <w:r w:rsidR="00E270CD" w:rsidRPr="006D6E14">
        <w:rPr>
          <w:color w:val="0070C0"/>
          <w:lang w:val="en-US"/>
        </w:rPr>
        <w:t>.</w:t>
      </w:r>
      <w:proofErr w:type="gramEnd"/>
      <w:r w:rsidR="00E270CD" w:rsidRPr="006D6E14">
        <w:rPr>
          <w:color w:val="0070C0"/>
          <w:lang w:val="en-US"/>
        </w:rPr>
        <w:t xml:space="preserve"> </w:t>
      </w:r>
      <w:r w:rsidRPr="006D6E14">
        <w:rPr>
          <w:color w:val="0070C0"/>
          <w:lang w:val="en-US"/>
        </w:rPr>
        <w:t>http://dx.doi.org/10.19103/AS.2016.0004.19</w:t>
      </w:r>
    </w:p>
    <w:p w14:paraId="53C981B0" w14:textId="05634137" w:rsidR="000675FE" w:rsidRPr="006D6E14" w:rsidRDefault="000675FE" w:rsidP="000C6AE3">
      <w:pPr>
        <w:ind w:left="425" w:hanging="426"/>
        <w:rPr>
          <w:color w:val="0070C0"/>
          <w:lang w:val="en-US"/>
        </w:rPr>
      </w:pPr>
      <w:r w:rsidRPr="006D6E14">
        <w:rPr>
          <w:color w:val="0070C0"/>
          <w:lang w:val="en-US"/>
        </w:rPr>
        <w:t>Singh B, Mehta</w:t>
      </w:r>
      <w:r w:rsidR="00D03E3D" w:rsidRPr="006D6E14">
        <w:rPr>
          <w:color w:val="0070C0"/>
          <w:lang w:val="en-US"/>
        </w:rPr>
        <w:t xml:space="preserve"> </w:t>
      </w:r>
      <w:r w:rsidRPr="006D6E14">
        <w:rPr>
          <w:color w:val="0070C0"/>
          <w:lang w:val="en-US"/>
        </w:rPr>
        <w:t xml:space="preserve">S, Aggarwal SK, Tiwari M, </w:t>
      </w:r>
      <w:proofErr w:type="spellStart"/>
      <w:r w:rsidRPr="006D6E14">
        <w:rPr>
          <w:color w:val="0070C0"/>
          <w:lang w:val="en-US"/>
        </w:rPr>
        <w:t>Bhuyan</w:t>
      </w:r>
      <w:proofErr w:type="spellEnd"/>
      <w:r w:rsidRPr="006D6E14">
        <w:rPr>
          <w:color w:val="0070C0"/>
          <w:lang w:val="en-US"/>
        </w:rPr>
        <w:t xml:space="preserve"> SI, Bhatia S,</w:t>
      </w:r>
      <w:r w:rsidR="00D03E3D" w:rsidRPr="006D6E14">
        <w:rPr>
          <w:color w:val="0070C0"/>
          <w:lang w:val="en-US"/>
        </w:rPr>
        <w:t xml:space="preserve"> </w:t>
      </w:r>
      <w:r w:rsidRPr="006D6E14">
        <w:rPr>
          <w:color w:val="0070C0"/>
          <w:lang w:val="en-US"/>
        </w:rPr>
        <w:t>Islam, MA (2019) Barley, disease resistance, and molecular breeding approaches. In Disease resistance in crop plants (pp. 261-299). Springer, Cham.</w:t>
      </w:r>
    </w:p>
    <w:p w14:paraId="74812FA6" w14:textId="4BC97CEC" w:rsidR="000675FE" w:rsidRPr="006D6E14" w:rsidRDefault="000675FE" w:rsidP="000C6AE3">
      <w:pPr>
        <w:ind w:left="425" w:hanging="426"/>
        <w:rPr>
          <w:color w:val="0070C0"/>
          <w:lang w:val="en-US"/>
        </w:rPr>
      </w:pPr>
      <w:proofErr w:type="spellStart"/>
      <w:r w:rsidRPr="006D6E14">
        <w:rPr>
          <w:color w:val="0070C0"/>
          <w:lang w:val="en-US"/>
        </w:rPr>
        <w:t>Visser</w:t>
      </w:r>
      <w:proofErr w:type="spellEnd"/>
      <w:r w:rsidRPr="006D6E14">
        <w:rPr>
          <w:color w:val="0070C0"/>
          <w:lang w:val="en-US"/>
        </w:rPr>
        <w:t xml:space="preserve"> B, </w:t>
      </w:r>
      <w:proofErr w:type="spellStart"/>
      <w:r w:rsidRPr="006D6E14">
        <w:rPr>
          <w:color w:val="0070C0"/>
          <w:lang w:val="en-US"/>
        </w:rPr>
        <w:t>Herselman</w:t>
      </w:r>
      <w:proofErr w:type="spellEnd"/>
      <w:r w:rsidRPr="006D6E14">
        <w:rPr>
          <w:color w:val="0070C0"/>
          <w:lang w:val="en-US"/>
        </w:rPr>
        <w:t xml:space="preserve"> L, Bender CM, Pretorius ZA (2012) Microsatellite analysis of selected </w:t>
      </w:r>
      <w:proofErr w:type="spellStart"/>
      <w:r w:rsidRPr="006D6E14">
        <w:rPr>
          <w:color w:val="0070C0"/>
          <w:lang w:val="en-US"/>
        </w:rPr>
        <w:t>Puccinia</w:t>
      </w:r>
      <w:proofErr w:type="spellEnd"/>
      <w:r w:rsidRPr="006D6E14">
        <w:rPr>
          <w:color w:val="0070C0"/>
          <w:lang w:val="en-US"/>
        </w:rPr>
        <w:t xml:space="preserve"> </w:t>
      </w:r>
      <w:proofErr w:type="spellStart"/>
      <w:r w:rsidRPr="006D6E14">
        <w:rPr>
          <w:color w:val="0070C0"/>
          <w:lang w:val="en-US"/>
        </w:rPr>
        <w:t>triticina</w:t>
      </w:r>
      <w:proofErr w:type="spellEnd"/>
      <w:r w:rsidRPr="006D6E14">
        <w:rPr>
          <w:color w:val="0070C0"/>
          <w:lang w:val="en-US"/>
        </w:rPr>
        <w:t xml:space="preserve"> races in South Africa. Australasian Plant Pathology 41</w:t>
      </w:r>
      <w:r w:rsidR="00D03E3D" w:rsidRPr="006D6E14">
        <w:rPr>
          <w:color w:val="0070C0"/>
          <w:lang w:val="en-US"/>
        </w:rPr>
        <w:t>:</w:t>
      </w:r>
      <w:r w:rsidRPr="006D6E14">
        <w:rPr>
          <w:color w:val="0070C0"/>
          <w:lang w:val="en-US"/>
        </w:rPr>
        <w:t>165-171</w:t>
      </w:r>
    </w:p>
    <w:p w14:paraId="1B0DF708" w14:textId="77777777" w:rsidR="000675FE" w:rsidRPr="006D6E14" w:rsidRDefault="000675FE" w:rsidP="000C6AE3">
      <w:pPr>
        <w:ind w:left="425" w:hanging="426"/>
        <w:rPr>
          <w:color w:val="0070C0"/>
          <w:lang w:val="en-US"/>
        </w:rPr>
      </w:pPr>
      <w:r w:rsidRPr="006D6E14">
        <w:rPr>
          <w:color w:val="0070C0"/>
          <w:lang w:val="en-US"/>
        </w:rPr>
        <w:t>Zhang</w:t>
      </w:r>
      <w:r w:rsidR="00D03E3D" w:rsidRPr="006D6E14">
        <w:rPr>
          <w:color w:val="0070C0"/>
          <w:lang w:val="en-US"/>
        </w:rPr>
        <w:t xml:space="preserve"> </w:t>
      </w:r>
      <w:r w:rsidRPr="006D6E14">
        <w:rPr>
          <w:color w:val="0070C0"/>
          <w:lang w:val="en-US"/>
        </w:rPr>
        <w:t xml:space="preserve">X, </w:t>
      </w:r>
      <w:proofErr w:type="spellStart"/>
      <w:r w:rsidRPr="006D6E14">
        <w:rPr>
          <w:color w:val="0070C0"/>
          <w:lang w:val="en-US"/>
        </w:rPr>
        <w:t>Ovenden</w:t>
      </w:r>
      <w:proofErr w:type="spellEnd"/>
      <w:r w:rsidRPr="006D6E14">
        <w:rPr>
          <w:color w:val="0070C0"/>
          <w:lang w:val="en-US"/>
        </w:rPr>
        <w:t xml:space="preserve"> B, </w:t>
      </w:r>
      <w:proofErr w:type="spellStart"/>
      <w:r w:rsidRPr="006D6E14">
        <w:rPr>
          <w:color w:val="0070C0"/>
          <w:lang w:val="en-US"/>
        </w:rPr>
        <w:t>Milgate</w:t>
      </w:r>
      <w:proofErr w:type="spellEnd"/>
      <w:r w:rsidRPr="006D6E14">
        <w:rPr>
          <w:color w:val="0070C0"/>
          <w:lang w:val="en-US"/>
        </w:rPr>
        <w:t xml:space="preserve"> A </w:t>
      </w:r>
      <w:r w:rsidR="00D03E3D" w:rsidRPr="006D6E14">
        <w:rPr>
          <w:color w:val="0070C0"/>
          <w:lang w:val="en-US"/>
        </w:rPr>
        <w:t>(</w:t>
      </w:r>
      <w:r w:rsidRPr="006D6E14">
        <w:rPr>
          <w:color w:val="0070C0"/>
          <w:lang w:val="en-US"/>
        </w:rPr>
        <w:t xml:space="preserve">2020a) Recent insights into barley and </w:t>
      </w:r>
      <w:proofErr w:type="spellStart"/>
      <w:r w:rsidRPr="006D6E14">
        <w:rPr>
          <w:color w:val="0070C0"/>
          <w:lang w:val="en-US"/>
        </w:rPr>
        <w:t>Rhynchosporium</w:t>
      </w:r>
      <w:proofErr w:type="spellEnd"/>
      <w:r w:rsidRPr="006D6E14">
        <w:rPr>
          <w:color w:val="0070C0"/>
          <w:lang w:val="en-US"/>
        </w:rPr>
        <w:t xml:space="preserve"> commune interactions. Molecular Plant Pathology 21</w:t>
      </w:r>
      <w:r w:rsidR="00D03E3D" w:rsidRPr="006D6E14">
        <w:rPr>
          <w:color w:val="0070C0"/>
          <w:lang w:val="en-US"/>
        </w:rPr>
        <w:t>:</w:t>
      </w:r>
      <w:r w:rsidRPr="006D6E14">
        <w:rPr>
          <w:color w:val="0070C0"/>
          <w:lang w:val="en-US"/>
        </w:rPr>
        <w:t>1111-1128</w:t>
      </w:r>
    </w:p>
    <w:p w14:paraId="01CAADF9" w14:textId="0BCA4E71" w:rsidR="000675FE" w:rsidRPr="004F461D" w:rsidRDefault="000675FE" w:rsidP="00043AA9">
      <w:pPr>
        <w:ind w:left="426" w:hanging="426"/>
        <w:rPr>
          <w:color w:val="0070C0"/>
          <w:lang w:val="en-GB"/>
        </w:rPr>
      </w:pPr>
      <w:r w:rsidRPr="006D6E14">
        <w:rPr>
          <w:color w:val="0070C0"/>
          <w:lang w:val="en-US"/>
        </w:rPr>
        <w:t>Zhang H, Teng L, Liu H, Mai C, Yu G, Li H, Yu L,</w:t>
      </w:r>
      <w:r w:rsidRPr="006D6E14">
        <w:rPr>
          <w:color w:val="0070C0"/>
          <w:lang w:val="en-GB"/>
        </w:rPr>
        <w:t xml:space="preserve"> Meng L, Jian D, Yang L, Li H, Zhou Y (2020b) Genetic progress in stem lodging resistance of the dominant wheat cultivars adapted to Yellow-</w:t>
      </w:r>
      <w:proofErr w:type="spellStart"/>
      <w:r w:rsidRPr="006D6E14">
        <w:rPr>
          <w:color w:val="0070C0"/>
          <w:lang w:val="en-GB"/>
        </w:rPr>
        <w:t>Huai</w:t>
      </w:r>
      <w:proofErr w:type="spellEnd"/>
      <w:r w:rsidRPr="006D6E14">
        <w:rPr>
          <w:color w:val="0070C0"/>
          <w:lang w:val="en-GB"/>
        </w:rPr>
        <w:t xml:space="preserve"> River Valleys Winter Wheat Zone in China since 1964.</w:t>
      </w:r>
      <w:r w:rsidRPr="006D6E14">
        <w:rPr>
          <w:rFonts w:asciiTheme="minorHAnsi" w:hAnsiTheme="minorHAnsi"/>
          <w:lang w:val="en-GB"/>
        </w:rPr>
        <w:t xml:space="preserve"> </w:t>
      </w:r>
      <w:r w:rsidRPr="006D6E14">
        <w:rPr>
          <w:color w:val="0070C0"/>
          <w:lang w:val="en-GB"/>
        </w:rPr>
        <w:t>Journal of Integrative Agriculture 19:438–448</w:t>
      </w:r>
    </w:p>
    <w:bookmarkEnd w:id="3"/>
    <w:p w14:paraId="5780E88C" w14:textId="77777777" w:rsidR="006A226D" w:rsidRPr="004F461D" w:rsidRDefault="006A226D" w:rsidP="00932F85">
      <w:pPr>
        <w:ind w:hanging="142"/>
        <w:rPr>
          <w:lang w:val="en-GB"/>
        </w:rPr>
      </w:pPr>
    </w:p>
    <w:sectPr w:rsidR="006A226D" w:rsidRPr="004F461D" w:rsidSect="006D6E1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Pro">
    <w:altName w:val="Cambria"/>
    <w:panose1 w:val="00000000000000000000"/>
    <w:charset w:val="00"/>
    <w:family w:val="roman"/>
    <w:notTrueType/>
    <w:pitch w:val="default"/>
  </w:font>
  <w:font w:name="Symbol MT">
    <w:altName w:val="Symbol"/>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55B"/>
    <w:rsid w:val="00025CD8"/>
    <w:rsid w:val="00043AA9"/>
    <w:rsid w:val="00046A58"/>
    <w:rsid w:val="00065A0F"/>
    <w:rsid w:val="000675FE"/>
    <w:rsid w:val="0009173F"/>
    <w:rsid w:val="000C6AE3"/>
    <w:rsid w:val="000D4120"/>
    <w:rsid w:val="001E06F5"/>
    <w:rsid w:val="00205D27"/>
    <w:rsid w:val="00211575"/>
    <w:rsid w:val="002667A3"/>
    <w:rsid w:val="002D3A89"/>
    <w:rsid w:val="00360149"/>
    <w:rsid w:val="00390A6E"/>
    <w:rsid w:val="003A006F"/>
    <w:rsid w:val="003B6939"/>
    <w:rsid w:val="003D7C1C"/>
    <w:rsid w:val="0046559F"/>
    <w:rsid w:val="004D66A4"/>
    <w:rsid w:val="004F461D"/>
    <w:rsid w:val="00536865"/>
    <w:rsid w:val="00541C26"/>
    <w:rsid w:val="00553308"/>
    <w:rsid w:val="005A2674"/>
    <w:rsid w:val="006A226D"/>
    <w:rsid w:val="006C3BC4"/>
    <w:rsid w:val="006D6E14"/>
    <w:rsid w:val="006F43B6"/>
    <w:rsid w:val="0071055B"/>
    <w:rsid w:val="00751751"/>
    <w:rsid w:val="00830492"/>
    <w:rsid w:val="00836A7B"/>
    <w:rsid w:val="00860C3D"/>
    <w:rsid w:val="008E487E"/>
    <w:rsid w:val="00932F85"/>
    <w:rsid w:val="0093490F"/>
    <w:rsid w:val="009D672F"/>
    <w:rsid w:val="009E61BF"/>
    <w:rsid w:val="00A035D5"/>
    <w:rsid w:val="00BC4474"/>
    <w:rsid w:val="00BE632E"/>
    <w:rsid w:val="00C15CDC"/>
    <w:rsid w:val="00C23A71"/>
    <w:rsid w:val="00C87FBB"/>
    <w:rsid w:val="00CC4164"/>
    <w:rsid w:val="00D03E3D"/>
    <w:rsid w:val="00D34FD2"/>
    <w:rsid w:val="00D535C9"/>
    <w:rsid w:val="00D70E6D"/>
    <w:rsid w:val="00E270CD"/>
    <w:rsid w:val="00EA3188"/>
    <w:rsid w:val="00F4341E"/>
    <w:rsid w:val="00F51576"/>
    <w:rsid w:val="00F61ECC"/>
    <w:rsid w:val="00FF52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1AB94"/>
  <w15:chartTrackingRefBased/>
  <w15:docId w15:val="{5D655CE5-DAA5-4C5D-B602-3AA0009B4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de-DE" w:eastAsia="en-US" w:bidi="ar-SA"/>
      </w:rPr>
    </w:rPrDefault>
    <w:pPrDefault>
      <w:pPr>
        <w:spacing w:line="36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1055B"/>
    <w:rPr>
      <w:sz w:val="16"/>
      <w:szCs w:val="16"/>
    </w:rPr>
  </w:style>
  <w:style w:type="paragraph" w:styleId="CommentText">
    <w:name w:val="annotation text"/>
    <w:basedOn w:val="Normal"/>
    <w:link w:val="CommentTextChar"/>
    <w:uiPriority w:val="99"/>
    <w:unhideWhenUsed/>
    <w:rsid w:val="0071055B"/>
    <w:pPr>
      <w:spacing w:line="240" w:lineRule="auto"/>
    </w:pPr>
    <w:rPr>
      <w:rFonts w:asciiTheme="minorHAnsi" w:hAnsiTheme="minorHAnsi"/>
      <w:sz w:val="20"/>
      <w:szCs w:val="20"/>
      <w:lang w:val="en-GB"/>
    </w:rPr>
  </w:style>
  <w:style w:type="character" w:customStyle="1" w:styleId="CommentTextChar">
    <w:name w:val="Comment Text Char"/>
    <w:basedOn w:val="DefaultParagraphFont"/>
    <w:link w:val="CommentText"/>
    <w:uiPriority w:val="99"/>
    <w:rsid w:val="0071055B"/>
    <w:rPr>
      <w:rFonts w:asciiTheme="minorHAnsi" w:hAnsiTheme="minorHAnsi"/>
      <w:sz w:val="20"/>
      <w:szCs w:val="20"/>
      <w:lang w:val="en-GB"/>
    </w:rPr>
  </w:style>
  <w:style w:type="paragraph" w:styleId="BalloonText">
    <w:name w:val="Balloon Text"/>
    <w:basedOn w:val="Normal"/>
    <w:link w:val="BalloonTextChar"/>
    <w:uiPriority w:val="99"/>
    <w:semiHidden/>
    <w:unhideWhenUsed/>
    <w:rsid w:val="0071055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055B"/>
    <w:rPr>
      <w:rFonts w:ascii="Segoe UI" w:hAnsi="Segoe UI" w:cs="Segoe UI"/>
      <w:sz w:val="18"/>
      <w:szCs w:val="18"/>
    </w:rPr>
  </w:style>
  <w:style w:type="paragraph" w:styleId="NormalWeb">
    <w:name w:val="Normal (Web)"/>
    <w:basedOn w:val="Normal"/>
    <w:uiPriority w:val="99"/>
    <w:unhideWhenUsed/>
    <w:rsid w:val="000675FE"/>
    <w:rPr>
      <w:rFonts w:cs="Times New Roman"/>
      <w:sz w:val="24"/>
      <w:szCs w:val="24"/>
    </w:rPr>
  </w:style>
  <w:style w:type="paragraph" w:styleId="Revision">
    <w:name w:val="Revision"/>
    <w:hidden/>
    <w:uiPriority w:val="99"/>
    <w:semiHidden/>
    <w:rsid w:val="00860C3D"/>
    <w:pPr>
      <w:spacing w:line="240" w:lineRule="auto"/>
      <w:ind w:firstLine="0"/>
    </w:pPr>
  </w:style>
  <w:style w:type="paragraph" w:styleId="CommentSubject">
    <w:name w:val="annotation subject"/>
    <w:basedOn w:val="CommentText"/>
    <w:next w:val="CommentText"/>
    <w:link w:val="CommentSubjectChar"/>
    <w:uiPriority w:val="99"/>
    <w:semiHidden/>
    <w:unhideWhenUsed/>
    <w:rsid w:val="00541C26"/>
    <w:rPr>
      <w:rFonts w:ascii="Times New Roman" w:hAnsi="Times New Roman"/>
      <w:b/>
      <w:bCs/>
      <w:lang w:val="de-DE"/>
    </w:rPr>
  </w:style>
  <w:style w:type="character" w:customStyle="1" w:styleId="CommentSubjectChar">
    <w:name w:val="Comment Subject Char"/>
    <w:basedOn w:val="CommentTextChar"/>
    <w:link w:val="CommentSubject"/>
    <w:uiPriority w:val="99"/>
    <w:semiHidden/>
    <w:rsid w:val="00541C26"/>
    <w:rPr>
      <w:rFonts w:asciiTheme="minorHAnsi" w:hAnsiTheme="minorHAnsi"/>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1237659">
      <w:bodyDiv w:val="1"/>
      <w:marLeft w:val="0"/>
      <w:marRight w:val="0"/>
      <w:marTop w:val="0"/>
      <w:marBottom w:val="0"/>
      <w:divBdr>
        <w:top w:val="none" w:sz="0" w:space="0" w:color="auto"/>
        <w:left w:val="none" w:sz="0" w:space="0" w:color="auto"/>
        <w:bottom w:val="none" w:sz="0" w:space="0" w:color="auto"/>
        <w:right w:val="none" w:sz="0" w:space="0" w:color="auto"/>
      </w:divBdr>
      <w:divsChild>
        <w:div w:id="1219975493">
          <w:marLeft w:val="0"/>
          <w:marRight w:val="0"/>
          <w:marTop w:val="0"/>
          <w:marBottom w:val="0"/>
          <w:divBdr>
            <w:top w:val="none" w:sz="0" w:space="0" w:color="auto"/>
            <w:left w:val="none" w:sz="0" w:space="0" w:color="auto"/>
            <w:bottom w:val="none" w:sz="0" w:space="0" w:color="auto"/>
            <w:right w:val="none" w:sz="0" w:space="0" w:color="auto"/>
          </w:divBdr>
          <w:divsChild>
            <w:div w:id="1908833824">
              <w:marLeft w:val="0"/>
              <w:marRight w:val="0"/>
              <w:marTop w:val="0"/>
              <w:marBottom w:val="0"/>
              <w:divBdr>
                <w:top w:val="none" w:sz="0" w:space="0" w:color="auto"/>
                <w:left w:val="none" w:sz="0" w:space="0" w:color="auto"/>
                <w:bottom w:val="none" w:sz="0" w:space="0" w:color="auto"/>
                <w:right w:val="none" w:sz="0" w:space="0" w:color="auto"/>
              </w:divBdr>
              <w:divsChild>
                <w:div w:id="175146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agro.au.dk/forskning/internationale-platforme/wheatrust/yellow-rust-tools-maps-and-charts/races-changes-across-yea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94F5B-A7E9-436B-AA21-021615A67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2170</Words>
  <Characters>12369</Characters>
  <Application>Microsoft Office Word</Application>
  <DocSecurity>0</DocSecurity>
  <Lines>103</Lines>
  <Paragraphs>29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flaidig</dc:creator>
  <cp:keywords/>
  <dc:description/>
  <cp:lastModifiedBy>ALBAN CANDIDUS J</cp:lastModifiedBy>
  <cp:revision>24</cp:revision>
  <cp:lastPrinted>2021-03-10T08:08:00Z</cp:lastPrinted>
  <dcterms:created xsi:type="dcterms:W3CDTF">2021-04-19T12:59:00Z</dcterms:created>
  <dcterms:modified xsi:type="dcterms:W3CDTF">2022-09-03T07:50:00Z</dcterms:modified>
</cp:coreProperties>
</file>