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A31AA7" w14:textId="77777777" w:rsidR="00E61083" w:rsidRPr="00D16615" w:rsidRDefault="00E61083" w:rsidP="00E61083">
      <w:pPr>
        <w:jc w:val="center"/>
        <w:rPr>
          <w:i/>
          <w:iCs/>
        </w:rPr>
      </w:pPr>
      <w:bookmarkStart w:id="0" w:name="_Hlk128077681"/>
      <w:r>
        <w:rPr>
          <w:i/>
          <w:iCs/>
        </w:rPr>
        <w:t xml:space="preserve">Supplements </w:t>
      </w:r>
      <w:r w:rsidRPr="00D16615">
        <w:rPr>
          <w:i/>
          <w:iCs/>
        </w:rPr>
        <w:t>submitted to the European Journal of Plant Protection</w:t>
      </w:r>
    </w:p>
    <w:p w14:paraId="2C423C8E" w14:textId="77777777" w:rsidR="00E61083" w:rsidRPr="000E0B22" w:rsidRDefault="00E61083" w:rsidP="00E61083">
      <w:pPr>
        <w:spacing w:before="0" w:after="120" w:line="288" w:lineRule="auto"/>
        <w:jc w:val="left"/>
        <w:rPr>
          <w:b/>
          <w:bCs/>
        </w:rPr>
      </w:pPr>
      <w:r w:rsidRPr="000E0B22">
        <w:rPr>
          <w:b/>
          <w:bCs/>
        </w:rPr>
        <w:t>Composting and fermentation: mitigating hop latent viroid infection risk in hop residues</w:t>
      </w:r>
    </w:p>
    <w:p w14:paraId="0419DCCB" w14:textId="77777777" w:rsidR="00E61083" w:rsidRPr="000E0B22" w:rsidRDefault="00E61083" w:rsidP="00E61083">
      <w:pPr>
        <w:spacing w:before="0" w:after="120" w:line="288" w:lineRule="auto"/>
        <w:jc w:val="left"/>
        <w:rPr>
          <w:vertAlign w:val="superscript"/>
        </w:rPr>
      </w:pPr>
      <w:r w:rsidRPr="000E0B22">
        <w:t>Michael Helmut Hagemann</w:t>
      </w:r>
      <w:r w:rsidRPr="000E0B22">
        <w:rPr>
          <w:vertAlign w:val="superscript"/>
        </w:rPr>
        <w:t xml:space="preserve"> 1 </w:t>
      </w:r>
      <w:r w:rsidRPr="000E0B22">
        <w:t>*, Charlotte Treiber</w:t>
      </w:r>
      <w:r w:rsidRPr="000E0B22">
        <w:rPr>
          <w:vertAlign w:val="superscript"/>
        </w:rPr>
        <w:t xml:space="preserve"> 1</w:t>
      </w:r>
      <w:r w:rsidRPr="000E0B22">
        <w:t xml:space="preserve">, Elke </w:t>
      </w:r>
      <w:proofErr w:type="spellStart"/>
      <w:r w:rsidRPr="000E0B22">
        <w:t>Sprich</w:t>
      </w:r>
      <w:proofErr w:type="spellEnd"/>
      <w:r w:rsidRPr="000E0B22">
        <w:rPr>
          <w:vertAlign w:val="superscript"/>
        </w:rPr>
        <w:t xml:space="preserve"> 1</w:t>
      </w:r>
      <w:r w:rsidRPr="000E0B22">
        <w:t>, Ute Born</w:t>
      </w:r>
      <w:r w:rsidRPr="000E0B22">
        <w:rPr>
          <w:vertAlign w:val="superscript"/>
        </w:rPr>
        <w:t xml:space="preserve"> 1</w:t>
      </w:r>
      <w:r w:rsidRPr="000E0B22">
        <w:t>, Kathrin Lutz</w:t>
      </w:r>
      <w:r w:rsidRPr="000E0B22">
        <w:rPr>
          <w:vertAlign w:val="superscript"/>
        </w:rPr>
        <w:t xml:space="preserve"> 2</w:t>
      </w:r>
      <w:r w:rsidRPr="000E0B22">
        <w:t>, Johannes Stampfl</w:t>
      </w:r>
      <w:r w:rsidRPr="000E0B22">
        <w:rPr>
          <w:vertAlign w:val="superscript"/>
        </w:rPr>
        <w:t xml:space="preserve"> 3</w:t>
      </w:r>
      <w:r w:rsidRPr="000E0B22">
        <w:t xml:space="preserve">, Sebastjan </w:t>
      </w:r>
      <w:proofErr w:type="spellStart"/>
      <w:r w:rsidRPr="000E0B22">
        <w:t>Radišek</w:t>
      </w:r>
      <w:proofErr w:type="spellEnd"/>
      <w:r w:rsidRPr="000E0B22">
        <w:t xml:space="preserve"> </w:t>
      </w:r>
      <w:r w:rsidRPr="000E0B22">
        <w:rPr>
          <w:vertAlign w:val="superscript"/>
        </w:rPr>
        <w:t>4</w:t>
      </w:r>
    </w:p>
    <w:bookmarkEnd w:id="0"/>
    <w:p w14:paraId="6F381CFA" w14:textId="77777777" w:rsidR="00E61083" w:rsidRPr="000E0B22" w:rsidRDefault="00E61083" w:rsidP="00E61083">
      <w:pPr>
        <w:spacing w:before="0" w:after="120" w:line="288" w:lineRule="auto"/>
        <w:jc w:val="left"/>
      </w:pPr>
      <w:r w:rsidRPr="000E0B22">
        <w:rPr>
          <w:vertAlign w:val="superscript"/>
        </w:rPr>
        <w:t xml:space="preserve">1 </w:t>
      </w:r>
      <w:r w:rsidRPr="000E0B22">
        <w:t>University of Hohenheim, Production Systems of Horticultural Crops, Emil-Wolff-Str. 25, 70599 Stuttgart, Germany</w:t>
      </w:r>
    </w:p>
    <w:p w14:paraId="56BC9CBA" w14:textId="77777777" w:rsidR="00E61083" w:rsidRPr="000E0B22" w:rsidRDefault="00E61083" w:rsidP="00E61083">
      <w:pPr>
        <w:spacing w:before="0" w:after="120" w:line="288" w:lineRule="auto"/>
        <w:jc w:val="left"/>
        <w:rPr>
          <w:rFonts w:eastAsia="Times New Roman"/>
        </w:rPr>
      </w:pPr>
      <w:r w:rsidRPr="000E0B22">
        <w:rPr>
          <w:vertAlign w:val="superscript"/>
        </w:rPr>
        <w:t xml:space="preserve">2 </w:t>
      </w:r>
      <w:r w:rsidRPr="000E0B22">
        <w:rPr>
          <w:bCs/>
        </w:rPr>
        <w:t xml:space="preserve">Bavarian State Research Center for Agriculture, </w:t>
      </w:r>
      <w:r w:rsidRPr="000E0B22">
        <w:rPr>
          <w:color w:val="4D5156"/>
          <w:shd w:val="clear" w:color="auto" w:fill="FFFFFF"/>
        </w:rPr>
        <w:t xml:space="preserve">Hüll Hop Research Center, </w:t>
      </w:r>
      <w:r w:rsidRPr="000E0B22">
        <w:rPr>
          <w:rFonts w:eastAsia="Times New Roman"/>
          <w:lang w:eastAsia="de-DE"/>
        </w:rPr>
        <w:t xml:space="preserve">Hüll 5 1/3, 85283 </w:t>
      </w:r>
      <w:proofErr w:type="spellStart"/>
      <w:r w:rsidRPr="000E0B22">
        <w:rPr>
          <w:rFonts w:eastAsia="Times New Roman"/>
          <w:lang w:eastAsia="de-DE"/>
        </w:rPr>
        <w:t>Wolnzach</w:t>
      </w:r>
      <w:proofErr w:type="spellEnd"/>
    </w:p>
    <w:p w14:paraId="1CD579CB" w14:textId="77777777" w:rsidR="00E61083" w:rsidRPr="000E0B22" w:rsidRDefault="00E61083" w:rsidP="00E61083">
      <w:pPr>
        <w:spacing w:before="0" w:after="120" w:line="288" w:lineRule="auto"/>
        <w:jc w:val="left"/>
        <w:rPr>
          <w:lang w:val="de-DE"/>
        </w:rPr>
      </w:pPr>
      <w:r w:rsidRPr="000E0B22">
        <w:rPr>
          <w:vertAlign w:val="superscript"/>
          <w:lang w:val="de-DE"/>
        </w:rPr>
        <w:t xml:space="preserve">3 </w:t>
      </w:r>
      <w:proofErr w:type="gramStart"/>
      <w:r w:rsidRPr="000E0B22">
        <w:rPr>
          <w:lang w:val="de-DE"/>
        </w:rPr>
        <w:t>HVG Hopfenverwertungsgenossenschaft</w:t>
      </w:r>
      <w:proofErr w:type="gramEnd"/>
      <w:r w:rsidRPr="000E0B22">
        <w:rPr>
          <w:lang w:val="de-DE"/>
        </w:rPr>
        <w:t xml:space="preserve"> e.G., </w:t>
      </w:r>
      <w:proofErr w:type="spellStart"/>
      <w:r w:rsidRPr="000E0B22">
        <w:rPr>
          <w:lang w:val="de-DE"/>
        </w:rPr>
        <w:t>Kellerstrasse</w:t>
      </w:r>
      <w:proofErr w:type="spellEnd"/>
      <w:r w:rsidRPr="000E0B22">
        <w:rPr>
          <w:lang w:val="de-DE"/>
        </w:rPr>
        <w:t xml:space="preserve"> 1, 85283 Wolnzach, Germany</w:t>
      </w:r>
    </w:p>
    <w:p w14:paraId="44AE1BA4" w14:textId="77777777" w:rsidR="00E61083" w:rsidRPr="000E0B22" w:rsidRDefault="00E61083" w:rsidP="00E61083">
      <w:pPr>
        <w:spacing w:before="0" w:after="120" w:line="288" w:lineRule="auto"/>
        <w:jc w:val="left"/>
      </w:pPr>
      <w:r w:rsidRPr="000E0B22">
        <w:rPr>
          <w:vertAlign w:val="superscript"/>
        </w:rPr>
        <w:t>4</w:t>
      </w:r>
      <w:r w:rsidRPr="000E0B22">
        <w:t xml:space="preserve"> Slovenian Institute of Hop Research and Brewing, Plant Protection Department, Cesta </w:t>
      </w:r>
      <w:proofErr w:type="spellStart"/>
      <w:r w:rsidRPr="000E0B22">
        <w:t>Žalskega</w:t>
      </w:r>
      <w:proofErr w:type="spellEnd"/>
      <w:r w:rsidRPr="000E0B22">
        <w:t xml:space="preserve"> </w:t>
      </w:r>
      <w:proofErr w:type="spellStart"/>
      <w:r w:rsidRPr="000E0B22">
        <w:t>tabora</w:t>
      </w:r>
      <w:proofErr w:type="spellEnd"/>
      <w:r w:rsidRPr="000E0B22">
        <w:t xml:space="preserve"> 2, 3310 Žalec, Slovenia</w:t>
      </w:r>
    </w:p>
    <w:p w14:paraId="66673393" w14:textId="77777777" w:rsidR="00E61083" w:rsidRDefault="00E61083" w:rsidP="00E61083">
      <w:pPr>
        <w:spacing w:before="0" w:after="120" w:line="288" w:lineRule="auto"/>
        <w:jc w:val="left"/>
      </w:pPr>
      <w:r w:rsidRPr="000E0B22">
        <w:t xml:space="preserve">* Corresponding author: </w:t>
      </w:r>
      <w:hyperlink r:id="rId11" w:history="1">
        <w:r w:rsidRPr="00345A4C">
          <w:rPr>
            <w:rStyle w:val="Hyperlink"/>
          </w:rPr>
          <w:t>michael.hagemann@uni-hohenheim.de</w:t>
        </w:r>
      </w:hyperlink>
    </w:p>
    <w:p w14:paraId="203275CE" w14:textId="77777777" w:rsidR="00E61083" w:rsidRPr="000E0B22" w:rsidRDefault="00E61083" w:rsidP="00E61083">
      <w:pPr>
        <w:pStyle w:val="Heading2"/>
        <w:spacing w:before="0" w:after="120" w:line="288" w:lineRule="auto"/>
        <w:jc w:val="left"/>
        <w:rPr>
          <w:rFonts w:ascii="Times New Roman" w:hAnsi="Times New Roman" w:cs="Times New Roman"/>
        </w:rPr>
      </w:pPr>
      <w:r w:rsidRPr="00EE2206">
        <w:rPr>
          <w:rFonts w:ascii="Times New Roman" w:hAnsi="Times New Roman" w:cs="Times New Roman"/>
        </w:rPr>
        <w:t>Online Resource</w:t>
      </w:r>
      <w:r>
        <w:rPr>
          <w:rFonts w:ascii="Times New Roman" w:hAnsi="Times New Roman" w:cs="Times New Roman"/>
        </w:rPr>
        <w:t xml:space="preserve"> 1</w:t>
      </w:r>
    </w:p>
    <w:p w14:paraId="4ADE2CC9" w14:textId="77777777" w:rsidR="00E61083" w:rsidRPr="000E0B22" w:rsidRDefault="00E61083" w:rsidP="00E61083">
      <w:pPr>
        <w:spacing w:before="0" w:after="120" w:line="288" w:lineRule="auto"/>
        <w:jc w:val="left"/>
        <w:rPr>
          <w:u w:val="single"/>
        </w:rPr>
      </w:pPr>
      <w:r w:rsidRPr="000E0B22">
        <w:rPr>
          <w:u w:val="single"/>
        </w:rPr>
        <w:t xml:space="preserve">Viroid screening of the </w:t>
      </w:r>
      <w:proofErr w:type="spellStart"/>
      <w:r w:rsidRPr="000E0B22">
        <w:rPr>
          <w:u w:val="single"/>
        </w:rPr>
        <w:t>Hallertau</w:t>
      </w:r>
      <w:proofErr w:type="spellEnd"/>
      <w:r w:rsidRPr="000E0B22">
        <w:rPr>
          <w:u w:val="single"/>
        </w:rPr>
        <w:t xml:space="preserve"> biogas plant</w:t>
      </w:r>
    </w:p>
    <w:p w14:paraId="486909C3" w14:textId="77538FF1" w:rsidR="00E61083" w:rsidRPr="000E0B22" w:rsidRDefault="00E61083" w:rsidP="00E61083">
      <w:pPr>
        <w:spacing w:before="0" w:after="120" w:line="288" w:lineRule="auto"/>
      </w:pPr>
      <w:r w:rsidRPr="000E0B22">
        <w:t xml:space="preserve">Monthly sampling was conducted to assess seasonal variations in </w:t>
      </w:r>
      <w:proofErr w:type="spellStart"/>
      <w:r w:rsidRPr="000E0B22">
        <w:t>HLVd</w:t>
      </w:r>
      <w:proofErr w:type="spellEnd"/>
      <w:r w:rsidRPr="000E0B22">
        <w:t xml:space="preserve"> titers and check for </w:t>
      </w:r>
      <w:proofErr w:type="spellStart"/>
      <w:r w:rsidRPr="000E0B22">
        <w:t>CBCVd</w:t>
      </w:r>
      <w:proofErr w:type="spellEnd"/>
      <w:r w:rsidRPr="000E0B22">
        <w:t xml:space="preserve"> presence at the </w:t>
      </w:r>
      <w:proofErr w:type="spellStart"/>
      <w:r w:rsidRPr="000E0B22">
        <w:t>Hallertau</w:t>
      </w:r>
      <w:proofErr w:type="spellEnd"/>
      <w:r w:rsidRPr="000E0B22">
        <w:t xml:space="preserve"> biogas plant located in </w:t>
      </w:r>
      <w:proofErr w:type="spellStart"/>
      <w:r w:rsidRPr="000E0B22">
        <w:t>Wolnzach</w:t>
      </w:r>
      <w:proofErr w:type="spellEnd"/>
      <w:r w:rsidRPr="000E0B22">
        <w:t>, Germany. The biogas plant runs at mesophilic conditions at approximately 40</w:t>
      </w:r>
      <w:r w:rsidR="00AE27E0">
        <w:t> </w:t>
      </w:r>
      <w:r w:rsidRPr="000E0B22">
        <w:t xml:space="preserve">°C, processing maize and grass mixed with hop residues typically at a 65:35 ratio </w:t>
      </w:r>
      <w:r w:rsidRPr="000E0B22">
        <w:rPr>
          <w:noProof/>
        </w:rPr>
        <w:t>(EBA 2013)</w:t>
      </w:r>
      <w:r w:rsidRPr="000E0B22">
        <w:t xml:space="preserve">. The monthly collection period for our study extended from July 2020 to January 2023, with only three exceptions. Operating continuously, the biogas plant processes material in the main digester, after which the fermented substance is divided into liquid and solid fractions. Our focus was on the solid fermentation residues, which constitute the bulk of the byproducts and are repurposed as green manure in hop cultivation. Samples extracted from these solid residues were immediately chilled and sent to the University of Hohenheim (UHOH). Upon arrival, they were promptly frozen to ensure their preservation for further analysis. In the </w:t>
      </w:r>
      <w:proofErr w:type="spellStart"/>
      <w:r w:rsidRPr="000E0B22">
        <w:t>RTqPCR</w:t>
      </w:r>
      <w:proofErr w:type="spellEnd"/>
      <w:r w:rsidRPr="000E0B22">
        <w:t xml:space="preserve"> analysis for viroid screening of fermented hop residues from the </w:t>
      </w:r>
      <w:proofErr w:type="spellStart"/>
      <w:r w:rsidRPr="000E0B22">
        <w:t>Hallertau</w:t>
      </w:r>
      <w:proofErr w:type="spellEnd"/>
      <w:r w:rsidRPr="000E0B22">
        <w:t xml:space="preserve"> biogas plant, a duplex assay was employed for </w:t>
      </w:r>
      <w:proofErr w:type="spellStart"/>
      <w:r w:rsidRPr="000E0B22">
        <w:t>CBCVd</w:t>
      </w:r>
      <w:proofErr w:type="spellEnd"/>
      <w:r w:rsidRPr="000E0B22">
        <w:t xml:space="preserve"> and 16S-RNA of archaea, as well as </w:t>
      </w:r>
      <w:proofErr w:type="spellStart"/>
      <w:r w:rsidRPr="000E0B22">
        <w:t>CBCVd</w:t>
      </w:r>
      <w:proofErr w:type="spellEnd"/>
      <w:r w:rsidRPr="000E0B22">
        <w:t xml:space="preserve"> and </w:t>
      </w:r>
      <w:proofErr w:type="spellStart"/>
      <w:r w:rsidRPr="000E0B22">
        <w:t>HLVd</w:t>
      </w:r>
      <w:proofErr w:type="spellEnd"/>
      <w:r w:rsidRPr="000E0B22">
        <w:t xml:space="preserve">, using primers specified in </w:t>
      </w:r>
      <w:r>
        <w:t xml:space="preserve">Online Resource </w:t>
      </w:r>
      <w:r w:rsidR="00AE27E0">
        <w:t>3</w:t>
      </w:r>
      <w:r w:rsidRPr="000E0B22">
        <w:t xml:space="preserve">. The assay conditions followed those described earlier </w:t>
      </w:r>
      <w:r w:rsidRPr="000E0B22">
        <w:rPr>
          <w:noProof/>
        </w:rPr>
        <w:t>(Hagemann et al. 2021)</w:t>
      </w:r>
      <w:r w:rsidRPr="000E0B22">
        <w:t xml:space="preserve">. For each PCR reaction volumes of 0.5 µl or 0.25 µl RNA extract were used, which are referred to as 'dilutions' in subsequent statistical analyses. </w:t>
      </w:r>
    </w:p>
    <w:p w14:paraId="00A86984" w14:textId="77777777" w:rsidR="00E61083" w:rsidRPr="000E0B22" w:rsidRDefault="00E61083" w:rsidP="00E61083">
      <w:pPr>
        <w:pStyle w:val="Heading3"/>
        <w:spacing w:before="0" w:after="120" w:line="288" w:lineRule="auto"/>
        <w:jc w:val="left"/>
        <w:rPr>
          <w:rFonts w:ascii="Times New Roman" w:hAnsi="Times New Roman" w:cs="Times New Roman"/>
        </w:rPr>
      </w:pPr>
      <w:r w:rsidRPr="000E0B22">
        <w:rPr>
          <w:rFonts w:ascii="Times New Roman" w:hAnsi="Times New Roman" w:cs="Times New Roman"/>
        </w:rPr>
        <w:t xml:space="preserve">Viroid screening </w:t>
      </w:r>
    </w:p>
    <w:p w14:paraId="57E4A11A" w14:textId="77777777" w:rsidR="00E61083" w:rsidRPr="000E0B22" w:rsidRDefault="00E61083" w:rsidP="00E61083">
      <w:pPr>
        <w:spacing w:before="0" w:after="120" w:line="288" w:lineRule="auto"/>
      </w:pPr>
      <w:r w:rsidRPr="000E0B22">
        <w:t xml:space="preserve">Since the first detection of </w:t>
      </w:r>
      <w:proofErr w:type="spellStart"/>
      <w:r w:rsidRPr="000E0B22">
        <w:t>CBCVd</w:t>
      </w:r>
      <w:proofErr w:type="spellEnd"/>
      <w:r w:rsidRPr="000E0B22">
        <w:t xml:space="preserve"> in Germany, there has been growing concern among hop growers, as well as operators and investors of the </w:t>
      </w:r>
      <w:proofErr w:type="spellStart"/>
      <w:r w:rsidRPr="000E0B22">
        <w:t>Hallertau</w:t>
      </w:r>
      <w:proofErr w:type="spellEnd"/>
      <w:r w:rsidRPr="000E0B22">
        <w:t xml:space="preserve"> Biogas Plant, regarding the potential spread of viroids through the reapplication of crop and plant residues as green manure. Ensiling is not a common practice in hop production; however, it is utilized at hop biogas plants for storing hops until they are fermented alongside maize or grass silage. A study has shown that ensiling does not significantly reduce the viroid titer in hop silage, even over a three-month period </w:t>
      </w:r>
      <w:r w:rsidRPr="000E0B22">
        <w:rPr>
          <w:noProof/>
        </w:rPr>
        <w:t>(Hagemann et al. 2021)</w:t>
      </w:r>
      <w:r w:rsidRPr="000E0B22">
        <w:t xml:space="preserve">. Despite the dilution effect from mixing different biogas feedstocks and the microbial activity during fermentation, trace amounts of </w:t>
      </w:r>
      <w:proofErr w:type="spellStart"/>
      <w:r w:rsidRPr="000E0B22">
        <w:t>HLVd</w:t>
      </w:r>
      <w:proofErr w:type="spellEnd"/>
      <w:r w:rsidRPr="000E0B22">
        <w:t xml:space="preserve"> could still be detected in some hop fermentation residues</w:t>
      </w:r>
      <w:r>
        <w:t>, also called digestate,</w:t>
      </w:r>
      <w:r w:rsidRPr="000E0B22">
        <w:t xml:space="preserve"> through PCR </w:t>
      </w:r>
      <w:r w:rsidRPr="000E0B22">
        <w:rPr>
          <w:noProof/>
        </w:rPr>
        <w:t>(Hagemann et al. 2021)</w:t>
      </w:r>
      <w:r w:rsidRPr="000E0B22">
        <w:t xml:space="preserve">. The study further showed that the presence of </w:t>
      </w:r>
      <w:proofErr w:type="spellStart"/>
      <w:r w:rsidRPr="000E0B22">
        <w:t>HLVd</w:t>
      </w:r>
      <w:proofErr w:type="spellEnd"/>
      <w:r w:rsidRPr="000E0B22">
        <w:t xml:space="preserve">, even after the fermentation process, was confirmed by applying Sanger sequencing to the resulting PCR amplicons. </w:t>
      </w:r>
      <w:proofErr w:type="gramStart"/>
      <w:r w:rsidRPr="000E0B22">
        <w:t>In light of</w:t>
      </w:r>
      <w:proofErr w:type="gramEnd"/>
      <w:r w:rsidRPr="000E0B22">
        <w:t xml:space="preserve"> these concerns, it was reassuring that our investigation did not detect any traces of </w:t>
      </w:r>
      <w:proofErr w:type="spellStart"/>
      <w:r w:rsidRPr="000E0B22">
        <w:t>CBCVd</w:t>
      </w:r>
      <w:proofErr w:type="spellEnd"/>
      <w:r w:rsidRPr="000E0B22">
        <w:t xml:space="preserve"> in hop silage and biogas residues from the </w:t>
      </w:r>
      <w:proofErr w:type="spellStart"/>
      <w:r w:rsidRPr="000E0B22">
        <w:t>Hallertau</w:t>
      </w:r>
      <w:proofErr w:type="spellEnd"/>
      <w:r w:rsidRPr="000E0B22">
        <w:t xml:space="preserve"> Biogas Plant, despite using highly specific and sensitive </w:t>
      </w:r>
      <w:proofErr w:type="spellStart"/>
      <w:r w:rsidRPr="000E0B22">
        <w:t>RTqPCR</w:t>
      </w:r>
      <w:proofErr w:type="spellEnd"/>
      <w:r w:rsidRPr="000E0B22">
        <w:t xml:space="preserve"> analysis as developed by Seigner et al. </w:t>
      </w:r>
      <w:r w:rsidRPr="000E0B22">
        <w:rPr>
          <w:noProof/>
        </w:rPr>
        <w:t>(2020)</w:t>
      </w:r>
      <w:r w:rsidRPr="000E0B22">
        <w:t xml:space="preserve">. In this analysis, </w:t>
      </w:r>
      <w:proofErr w:type="spellStart"/>
      <w:r w:rsidRPr="000E0B22">
        <w:t>HLVd</w:t>
      </w:r>
      <w:proofErr w:type="spellEnd"/>
      <w:r w:rsidRPr="000E0B22">
        <w:t xml:space="preserve"> served as a PCR control for silage and archaea 16S-RNA for biogas residues. While </w:t>
      </w:r>
      <w:proofErr w:type="spellStart"/>
      <w:r w:rsidRPr="000E0B22">
        <w:t>CBCVd</w:t>
      </w:r>
      <w:proofErr w:type="spellEnd"/>
      <w:r w:rsidRPr="000E0B22">
        <w:t xml:space="preserve"> was not found, the study did </w:t>
      </w:r>
      <w:r>
        <w:t>show</w:t>
      </w:r>
      <w:r w:rsidRPr="000E0B22">
        <w:t xml:space="preserve"> the dynamics of these indicators</w:t>
      </w:r>
      <w:r>
        <w:t xml:space="preserve">, </w:t>
      </w:r>
      <w:proofErr w:type="spellStart"/>
      <w:r>
        <w:t>HLVd</w:t>
      </w:r>
      <w:proofErr w:type="spellEnd"/>
      <w:r>
        <w:t xml:space="preserve"> and </w:t>
      </w:r>
      <w:proofErr w:type="spellStart"/>
      <w:r>
        <w:t>archaean</w:t>
      </w:r>
      <w:proofErr w:type="spellEnd"/>
      <w:r>
        <w:t xml:space="preserve"> 16S-RNA, </w:t>
      </w:r>
      <w:r w:rsidRPr="000E0B22">
        <w:t xml:space="preserve">over the period from July 2020 to January 2023 (Fig.). Monthly screening, with a few exceptions, suggests a seasonal pattern in </w:t>
      </w:r>
      <w:proofErr w:type="spellStart"/>
      <w:r w:rsidRPr="000E0B22">
        <w:t>HLVd</w:t>
      </w:r>
      <w:proofErr w:type="spellEnd"/>
      <w:r w:rsidRPr="000E0B22">
        <w:t xml:space="preserve"> levels within hop silage, showing cyclical trends potentially linked to the operational activities of silage processing and the biogas production cycle. Notably, during </w:t>
      </w:r>
      <w:r>
        <w:t xml:space="preserve">autumn to </w:t>
      </w:r>
      <w:r w:rsidRPr="000E0B22">
        <w:t xml:space="preserve">winter periods, there was a significant decrease of the </w:t>
      </w:r>
      <w:proofErr w:type="spellStart"/>
      <w:r w:rsidRPr="000E0B22">
        <w:t>Cq</w:t>
      </w:r>
      <w:proofErr w:type="spellEnd"/>
      <w:r w:rsidRPr="000E0B22">
        <w:t xml:space="preserve">, which indicates higher viroid titers, likely due to the introduction of fresh hop residues. In contrast, the archaeal populations within the biogas residues demonstrated distinct fluctuations, not mirroring the </w:t>
      </w:r>
      <w:proofErr w:type="spellStart"/>
      <w:r w:rsidRPr="000E0B22">
        <w:t>HLVd</w:t>
      </w:r>
      <w:proofErr w:type="spellEnd"/>
      <w:r w:rsidRPr="000E0B22">
        <w:t xml:space="preserve"> pattern. The observed variability in archaeal numbers, as inferred from </w:t>
      </w:r>
      <w:proofErr w:type="spellStart"/>
      <w:r w:rsidRPr="000E0B22">
        <w:t>RTqPCR</w:t>
      </w:r>
      <w:proofErr w:type="spellEnd"/>
      <w:r w:rsidRPr="000E0B22">
        <w:t xml:space="preserve"> data, suggests an influence from a variety of operational parameters within the biogas plant, such as substrate input changes, temperature shifts, and microbial community dynamics.</w:t>
      </w:r>
    </w:p>
    <w:p w14:paraId="79054C78" w14:textId="77777777" w:rsidR="00E61083" w:rsidRPr="000E0B22" w:rsidRDefault="00E61083" w:rsidP="00E61083">
      <w:pPr>
        <w:keepNext/>
        <w:spacing w:before="0" w:after="120" w:line="288" w:lineRule="auto"/>
        <w:jc w:val="left"/>
      </w:pPr>
      <w:r w:rsidRPr="000E0B22">
        <w:rPr>
          <w:noProof/>
        </w:rPr>
        <w:lastRenderedPageBreak/>
        <w:drawing>
          <wp:inline distT="0" distB="0" distL="0" distR="0" wp14:anchorId="76B310D4" wp14:editId="4E99906C">
            <wp:extent cx="6264000" cy="2479546"/>
            <wp:effectExtent l="0" t="0" r="3810" b="0"/>
            <wp:docPr id="811269481" name="Picture 2" descr="A graph with red and whit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269481" name="Picture 2" descr="A graph with red and white dots&#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64000" cy="2479546"/>
                    </a:xfrm>
                    <a:prstGeom prst="rect">
                      <a:avLst/>
                    </a:prstGeom>
                    <a:noFill/>
                  </pic:spPr>
                </pic:pic>
              </a:graphicData>
            </a:graphic>
          </wp:inline>
        </w:drawing>
      </w:r>
    </w:p>
    <w:p w14:paraId="5B537DB8" w14:textId="5BC605F6" w:rsidR="00E61083" w:rsidRDefault="00E61083" w:rsidP="00E61083">
      <w:pPr>
        <w:pStyle w:val="Caption"/>
        <w:spacing w:before="0" w:after="120" w:line="288" w:lineRule="auto"/>
        <w:rPr>
          <w:szCs w:val="20"/>
        </w:rPr>
      </w:pPr>
      <w:r w:rsidRPr="000E0B22">
        <w:rPr>
          <w:b/>
          <w:bCs w:val="0"/>
          <w:szCs w:val="20"/>
        </w:rPr>
        <w:t>Figure</w:t>
      </w:r>
      <w:r w:rsidRPr="000E0B22">
        <w:rPr>
          <w:szCs w:val="20"/>
        </w:rPr>
        <w:t xml:space="preserve"> Monthly fluctuations of the internal PCR controls, hop latent viroid (</w:t>
      </w:r>
      <w:proofErr w:type="spellStart"/>
      <w:r w:rsidRPr="000E0B22">
        <w:rPr>
          <w:szCs w:val="20"/>
        </w:rPr>
        <w:t>HLVd</w:t>
      </w:r>
      <w:proofErr w:type="spellEnd"/>
      <w:r w:rsidRPr="000E0B22">
        <w:rPr>
          <w:szCs w:val="20"/>
        </w:rPr>
        <w:t>, dark red) in silage and archaea</w:t>
      </w:r>
      <w:r>
        <w:rPr>
          <w:szCs w:val="20"/>
        </w:rPr>
        <w:t xml:space="preserve"> 16S-RNA</w:t>
      </w:r>
      <w:r w:rsidRPr="000E0B22">
        <w:rPr>
          <w:szCs w:val="20"/>
        </w:rPr>
        <w:t xml:space="preserve"> (Arc, grey) in </w:t>
      </w:r>
      <w:r>
        <w:rPr>
          <w:szCs w:val="20"/>
        </w:rPr>
        <w:t>digestate</w:t>
      </w:r>
      <w:r w:rsidRPr="000E0B22">
        <w:rPr>
          <w:szCs w:val="20"/>
        </w:rPr>
        <w:t xml:space="preserve">, from hop processing at the </w:t>
      </w:r>
      <w:proofErr w:type="spellStart"/>
      <w:r w:rsidRPr="000E0B22">
        <w:rPr>
          <w:szCs w:val="20"/>
        </w:rPr>
        <w:t>Hallertau</w:t>
      </w:r>
      <w:proofErr w:type="spellEnd"/>
      <w:r w:rsidRPr="000E0B22">
        <w:rPr>
          <w:szCs w:val="20"/>
        </w:rPr>
        <w:t xml:space="preserve"> Biogas Plant, spanning from July 2020 to January 2023. The reverse transcription quantitative PCR (</w:t>
      </w:r>
      <w:proofErr w:type="spellStart"/>
      <w:r w:rsidRPr="000E0B22">
        <w:rPr>
          <w:szCs w:val="20"/>
        </w:rPr>
        <w:t>RTqPCR</w:t>
      </w:r>
      <w:proofErr w:type="spellEnd"/>
      <w:r w:rsidRPr="000E0B22">
        <w:rPr>
          <w:szCs w:val="20"/>
        </w:rPr>
        <w:t>) targeted at citrus bark cracking viroid (</w:t>
      </w:r>
      <w:proofErr w:type="spellStart"/>
      <w:r w:rsidRPr="000E0B22">
        <w:rPr>
          <w:szCs w:val="20"/>
        </w:rPr>
        <w:t>CBCVd</w:t>
      </w:r>
      <w:proofErr w:type="spellEnd"/>
      <w:r w:rsidRPr="000E0B22">
        <w:rPr>
          <w:szCs w:val="20"/>
        </w:rPr>
        <w:t xml:space="preserve">) did not detect its presence (no Cq-value due to the absence of curves, except for the control; data not shown). The data points in the graph represent the average </w:t>
      </w:r>
      <w:proofErr w:type="spellStart"/>
      <w:r w:rsidRPr="000E0B22">
        <w:rPr>
          <w:szCs w:val="20"/>
        </w:rPr>
        <w:t>Cq</w:t>
      </w:r>
      <w:proofErr w:type="spellEnd"/>
      <w:r>
        <w:rPr>
          <w:szCs w:val="20"/>
        </w:rPr>
        <w:t>-</w:t>
      </w:r>
      <w:r w:rsidRPr="000E0B22">
        <w:rPr>
          <w:szCs w:val="20"/>
        </w:rPr>
        <w:t>values of the monthly measures, with error bars signifying the standard deviation.</w:t>
      </w:r>
    </w:p>
    <w:p w14:paraId="2D0AEBDD" w14:textId="77777777" w:rsidR="00E61083" w:rsidRDefault="00E61083" w:rsidP="00E61083">
      <w:pPr>
        <w:spacing w:before="0" w:after="160" w:line="259" w:lineRule="auto"/>
        <w:jc w:val="left"/>
      </w:pPr>
      <w:r>
        <w:br w:type="page"/>
      </w:r>
    </w:p>
    <w:p w14:paraId="0171E6F8" w14:textId="77777777" w:rsidR="00AE27E0" w:rsidRPr="000E0B22" w:rsidRDefault="00AE27E0" w:rsidP="00AE27E0">
      <w:pPr>
        <w:pStyle w:val="Heading2"/>
        <w:spacing w:before="0" w:after="120" w:line="288" w:lineRule="auto"/>
        <w:jc w:val="left"/>
        <w:rPr>
          <w:rFonts w:ascii="Times New Roman" w:hAnsi="Times New Roman" w:cs="Times New Roman"/>
        </w:rPr>
      </w:pPr>
      <w:r w:rsidRPr="00EE2206">
        <w:rPr>
          <w:rFonts w:ascii="Times New Roman" w:hAnsi="Times New Roman" w:cs="Times New Roman"/>
        </w:rPr>
        <w:lastRenderedPageBreak/>
        <w:t>Online Resource</w:t>
      </w:r>
      <w:r>
        <w:rPr>
          <w:rFonts w:ascii="Times New Roman" w:hAnsi="Times New Roman" w:cs="Times New Roman"/>
        </w:rPr>
        <w:t xml:space="preserve"> 2</w:t>
      </w:r>
    </w:p>
    <w:p w14:paraId="09B6613C" w14:textId="77777777" w:rsidR="00AE27E0" w:rsidRPr="000E0B22" w:rsidRDefault="00AE27E0" w:rsidP="00AE27E0">
      <w:pPr>
        <w:pStyle w:val="Caption"/>
        <w:keepNext/>
        <w:spacing w:before="0" w:after="120" w:line="288" w:lineRule="auto"/>
        <w:jc w:val="left"/>
        <w:rPr>
          <w:b/>
          <w:szCs w:val="20"/>
        </w:rPr>
      </w:pPr>
      <w:r w:rsidRPr="000E0B22">
        <w:rPr>
          <w:b/>
          <w:szCs w:val="20"/>
        </w:rPr>
        <w:t xml:space="preserve">Table </w:t>
      </w:r>
      <w:r w:rsidRPr="00EE2206">
        <w:rPr>
          <w:i/>
          <w:iCs/>
          <w:szCs w:val="20"/>
        </w:rPr>
        <w:t>Hop latent viroid</w:t>
      </w:r>
      <w:r w:rsidRPr="000E0B22">
        <w:rPr>
          <w:szCs w:val="20"/>
        </w:rPr>
        <w:t xml:space="preserve"> (</w:t>
      </w:r>
      <w:proofErr w:type="spellStart"/>
      <w:r w:rsidRPr="000E0B22">
        <w:rPr>
          <w:szCs w:val="20"/>
        </w:rPr>
        <w:t>HLVd</w:t>
      </w:r>
      <w:proofErr w:type="spellEnd"/>
      <w:r w:rsidRPr="000E0B22">
        <w:rPr>
          <w:szCs w:val="20"/>
        </w:rPr>
        <w:t>) and random RNA sequences.</w:t>
      </w:r>
    </w:p>
    <w:tbl>
      <w:tblPr>
        <w:tblStyle w:val="PlainTable2"/>
        <w:tblW w:w="5000" w:type="pct"/>
        <w:tblLook w:val="04A0" w:firstRow="1" w:lastRow="0" w:firstColumn="1" w:lastColumn="0" w:noHBand="0" w:noVBand="1"/>
      </w:tblPr>
      <w:tblGrid>
        <w:gridCol w:w="9864"/>
      </w:tblGrid>
      <w:tr w:rsidR="00AE27E0" w:rsidRPr="000E0B22" w14:paraId="46B3659E" w14:textId="77777777" w:rsidTr="00081F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Borders>
              <w:top w:val="single" w:sz="12" w:space="0" w:color="auto"/>
              <w:bottom w:val="single" w:sz="4" w:space="0" w:color="auto"/>
            </w:tcBorders>
          </w:tcPr>
          <w:p w14:paraId="34BCE38F" w14:textId="77777777" w:rsidR="00AE27E0" w:rsidRPr="000E0B22" w:rsidRDefault="00AE27E0" w:rsidP="00081FD0">
            <w:pPr>
              <w:spacing w:before="0" w:after="0" w:line="288" w:lineRule="auto"/>
              <w:jc w:val="left"/>
              <w:rPr>
                <w:rFonts w:eastAsia="Times New Roman"/>
                <w:b w:val="0"/>
                <w:bCs w:val="0"/>
              </w:rPr>
            </w:pPr>
            <w:r w:rsidRPr="000E0B22">
              <w:rPr>
                <w:rFonts w:eastAsia="Times New Roman"/>
                <w:b w:val="0"/>
                <w:bCs w:val="0"/>
              </w:rPr>
              <w:t>&gt;HLVd_NC003611_CM</w:t>
            </w:r>
          </w:p>
          <w:p w14:paraId="4D72C319" w14:textId="77777777" w:rsidR="00AE27E0" w:rsidRPr="000E0B22" w:rsidRDefault="00AE27E0" w:rsidP="00081FD0">
            <w:pPr>
              <w:spacing w:before="0" w:after="0" w:line="288" w:lineRule="auto"/>
              <w:jc w:val="left"/>
              <w:rPr>
                <w:b w:val="0"/>
                <w:bCs w:val="0"/>
              </w:rPr>
            </w:pPr>
            <w:r w:rsidRPr="000E0B22">
              <w:rPr>
                <w:rFonts w:eastAsia="Times New Roman"/>
                <w:b w:val="0"/>
                <w:bCs w:val="0"/>
              </w:rPr>
              <w:t>TAATACGACTCACTATAGGGTTCGTGCGCGGCGACCTGAAGTTGCTTCGGCTTCTTCTTGTTCGCGTCCTGCGTGGAACGGCTCCTTCTTCACACCAGCCGGAGTTGGAAACTAAATTGGGATACAACTCTTGAGCGCCGAGCTTTACCTGCAGAAGTTCACATAAAAAGTGCCCCTCTGGGGAATACACTACGTGACTTACCTGTATGGTGGCAAGGGCTCGAAGAGGGATCCCCGGGGAAACCTACTCGAGCGAGGCGGAGATCGAGCGCCAG</w:t>
            </w:r>
          </w:p>
        </w:tc>
      </w:tr>
      <w:tr w:rsidR="00AE27E0" w:rsidRPr="000E0B22" w14:paraId="7A028275"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Borders>
              <w:top w:val="single" w:sz="4" w:space="0" w:color="auto"/>
              <w:bottom w:val="single" w:sz="12" w:space="0" w:color="auto"/>
            </w:tcBorders>
          </w:tcPr>
          <w:p w14:paraId="6B4E4426" w14:textId="77777777" w:rsidR="00AE27E0" w:rsidRPr="000E0B22" w:rsidRDefault="00AE27E0" w:rsidP="00081FD0">
            <w:pPr>
              <w:pStyle w:val="pf0"/>
              <w:spacing w:before="0" w:beforeAutospacing="0" w:after="0" w:afterAutospacing="0" w:line="288" w:lineRule="auto"/>
              <w:jc w:val="left"/>
              <w:rPr>
                <w:b w:val="0"/>
                <w:bCs w:val="0"/>
              </w:rPr>
            </w:pPr>
            <w:r w:rsidRPr="000E0B22">
              <w:rPr>
                <w:b w:val="0"/>
                <w:bCs w:val="0"/>
              </w:rPr>
              <w:t xml:space="preserve">&gt;RNA_VRDI_C_RNA_CM </w:t>
            </w:r>
          </w:p>
          <w:p w14:paraId="34995945" w14:textId="77777777" w:rsidR="00AE27E0" w:rsidRPr="000E0B22" w:rsidRDefault="00AE27E0" w:rsidP="00081FD0">
            <w:pPr>
              <w:spacing w:before="0" w:after="0" w:line="288" w:lineRule="auto"/>
              <w:jc w:val="left"/>
              <w:rPr>
                <w:b w:val="0"/>
                <w:bCs w:val="0"/>
              </w:rPr>
            </w:pPr>
            <w:r w:rsidRPr="000E0B22">
              <w:rPr>
                <w:rFonts w:eastAsia="Times New Roman"/>
                <w:b w:val="0"/>
                <w:bCs w:val="0"/>
              </w:rPr>
              <w:t>TAATACGACTCACTATAGGGAACATCAGCACTTGTGGTATAGAGATGACACCAATAATCGGCCCTCGTCGAGAATTCCGAGATTATCCTCAAGATGCGATCCATCAGTCTTGCTTTGCTCACCCCGTATCGACGTCGTAGAATCGCGGTTTCCCGTAGGCGCATCGCTGGCTCCACATCCGTTCCCGCGCCTCGCGCGCATCAGACCCGGTATTACGACTACGTGGATGTGGATATGTCGCGCTCACGCATTCCGTAACGTAAGACTGAGTCACGC</w:t>
            </w:r>
          </w:p>
        </w:tc>
      </w:tr>
    </w:tbl>
    <w:p w14:paraId="4D53ACE7" w14:textId="77777777" w:rsidR="00AE27E0" w:rsidRDefault="00AE27E0" w:rsidP="00AE27E0">
      <w:pPr>
        <w:pStyle w:val="Caption"/>
        <w:keepNext/>
        <w:spacing w:line="288" w:lineRule="auto"/>
        <w:jc w:val="left"/>
        <w:rPr>
          <w:b/>
          <w:bCs w:val="0"/>
          <w:szCs w:val="20"/>
        </w:rPr>
      </w:pPr>
    </w:p>
    <w:p w14:paraId="1E1CF110" w14:textId="77777777" w:rsidR="00AE27E0" w:rsidRDefault="00AE27E0" w:rsidP="00AE27E0">
      <w:pPr>
        <w:spacing w:before="0" w:after="160" w:line="259" w:lineRule="auto"/>
        <w:jc w:val="left"/>
        <w:rPr>
          <w:b/>
        </w:rPr>
      </w:pPr>
      <w:r>
        <w:rPr>
          <w:b/>
          <w:bCs/>
        </w:rPr>
        <w:br w:type="page"/>
      </w:r>
    </w:p>
    <w:p w14:paraId="170745F8" w14:textId="56DFA07B" w:rsidR="00E61083" w:rsidRPr="00EE2206" w:rsidRDefault="00E61083" w:rsidP="00E61083">
      <w:pPr>
        <w:pStyle w:val="Heading2"/>
        <w:spacing w:before="0" w:after="120" w:line="288" w:lineRule="auto"/>
        <w:jc w:val="left"/>
        <w:rPr>
          <w:rFonts w:ascii="Times New Roman" w:hAnsi="Times New Roman" w:cs="Times New Roman"/>
        </w:rPr>
      </w:pPr>
      <w:r w:rsidRPr="00EE2206">
        <w:rPr>
          <w:rFonts w:ascii="Times New Roman" w:hAnsi="Times New Roman" w:cs="Times New Roman"/>
        </w:rPr>
        <w:lastRenderedPageBreak/>
        <w:t>Online Resource</w:t>
      </w:r>
      <w:r>
        <w:rPr>
          <w:rFonts w:ascii="Times New Roman" w:hAnsi="Times New Roman" w:cs="Times New Roman"/>
        </w:rPr>
        <w:t xml:space="preserve"> </w:t>
      </w:r>
      <w:r w:rsidR="00AE27E0">
        <w:rPr>
          <w:rFonts w:ascii="Times New Roman" w:hAnsi="Times New Roman" w:cs="Times New Roman"/>
        </w:rPr>
        <w:t>3</w:t>
      </w:r>
    </w:p>
    <w:p w14:paraId="0D13F5EA" w14:textId="77777777" w:rsidR="00E61083" w:rsidRPr="000E0B22" w:rsidRDefault="00E61083" w:rsidP="00E61083">
      <w:pPr>
        <w:spacing w:before="0" w:after="120" w:line="288" w:lineRule="auto"/>
        <w:jc w:val="left"/>
        <w:rPr>
          <w:u w:val="single"/>
        </w:rPr>
      </w:pPr>
      <w:r w:rsidRPr="000E0B22">
        <w:rPr>
          <w:u w:val="single"/>
        </w:rPr>
        <w:t>Establishment of the PCR reaction of the composting experiment</w:t>
      </w:r>
    </w:p>
    <w:p w14:paraId="51CDDC09" w14:textId="77777777" w:rsidR="00E61083" w:rsidRPr="000E0B22" w:rsidRDefault="00E61083" w:rsidP="00E61083">
      <w:r w:rsidRPr="000E0B22">
        <w:t>Initially, establishing a reliable internal PCR control (IPC) posed a challenge for hop compost. Two IPCs were tested: NADH dehydrogenase subunit 5 (nad5) previously established for hop PCRs, and cytochrome oxidase subunit I (</w:t>
      </w:r>
      <w:proofErr w:type="spellStart"/>
      <w:r w:rsidRPr="000E0B22">
        <w:t>CyOXID</w:t>
      </w:r>
      <w:proofErr w:type="spellEnd"/>
      <w:r w:rsidRPr="000E0B22">
        <w:t xml:space="preserve">) established for a broad range of plant mitochondria </w:t>
      </w:r>
      <w:r w:rsidRPr="000E0B22">
        <w:rPr>
          <w:noProof/>
        </w:rPr>
        <w:t>(Papayiannis et al. 2011; Seigner et al. 2020)</w:t>
      </w:r>
      <w:r w:rsidRPr="000E0B22">
        <w:t xml:space="preserve">. Despite </w:t>
      </w:r>
      <w:proofErr w:type="spellStart"/>
      <w:r w:rsidRPr="000E0B22">
        <w:t>CyOXID's</w:t>
      </w:r>
      <w:proofErr w:type="spellEnd"/>
      <w:r w:rsidRPr="000E0B22">
        <w:t xml:space="preserve"> expected superiority due to its higher abundance – mitochondria DNA is more abundant than nucleus DNA - it proved less reliable with higher </w:t>
      </w:r>
      <w:proofErr w:type="spellStart"/>
      <w:r w:rsidRPr="000E0B22">
        <w:t>Cq</w:t>
      </w:r>
      <w:proofErr w:type="spellEnd"/>
      <w:r w:rsidRPr="000E0B22">
        <w:t xml:space="preserve">-values compared to nad5. Nad5 was effective in 64 of 128 runs, while </w:t>
      </w:r>
      <w:r>
        <w:t xml:space="preserve">the actual target - </w:t>
      </w:r>
      <w:proofErr w:type="spellStart"/>
      <w:r w:rsidRPr="000E0B22">
        <w:t>HLVd</w:t>
      </w:r>
      <w:proofErr w:type="spellEnd"/>
      <w:r w:rsidRPr="000E0B22">
        <w:t xml:space="preserve"> </w:t>
      </w:r>
      <w:r>
        <w:t xml:space="preserve">- </w:t>
      </w:r>
      <w:r w:rsidRPr="000E0B22">
        <w:t xml:space="preserve">was detected in 96 runs, indicating that nad5 is </w:t>
      </w:r>
      <w:r>
        <w:t xml:space="preserve">not suitable for diagnostical purposes. </w:t>
      </w:r>
      <w:r w:rsidRPr="000E0B22">
        <w:t xml:space="preserve">Nevertheless, </w:t>
      </w:r>
      <w:proofErr w:type="spellStart"/>
      <w:r w:rsidRPr="000E0B22">
        <w:t>HLVd</w:t>
      </w:r>
      <w:proofErr w:type="spellEnd"/>
      <w:r w:rsidRPr="000E0B22">
        <w:t xml:space="preserve"> could be detected and the </w:t>
      </w:r>
      <w:proofErr w:type="spellStart"/>
      <w:r w:rsidRPr="000E0B22">
        <w:t>RTqPCR</w:t>
      </w:r>
      <w:proofErr w:type="spellEnd"/>
      <w:r w:rsidRPr="000E0B22">
        <w:t xml:space="preserve"> was confirmed via Sanger sequencing (Hagemann et al. 2021)</w:t>
      </w:r>
      <w:r>
        <w:t>. W</w:t>
      </w:r>
      <w:r w:rsidRPr="000E0B22">
        <w:t xml:space="preserve">ithout the </w:t>
      </w:r>
      <w:r>
        <w:t>nad5-</w:t>
      </w:r>
      <w:r w:rsidRPr="000E0B22">
        <w:t>IPC we cannot rule out that the 32 samples with</w:t>
      </w:r>
      <w:r>
        <w:t xml:space="preserve">out an </w:t>
      </w:r>
      <w:proofErr w:type="spellStart"/>
      <w:r w:rsidRPr="000E0B22">
        <w:t>HLVd</w:t>
      </w:r>
      <w:proofErr w:type="spellEnd"/>
      <w:r w:rsidRPr="000E0B22">
        <w:t xml:space="preserve"> result are indeed </w:t>
      </w:r>
      <w:proofErr w:type="spellStart"/>
      <w:r w:rsidRPr="000E0B22">
        <w:t>HLVd</w:t>
      </w:r>
      <w:proofErr w:type="spellEnd"/>
      <w:r>
        <w:t>-</w:t>
      </w:r>
      <w:r w:rsidRPr="000E0B22">
        <w:t>free</w:t>
      </w:r>
      <w:r>
        <w:t>, the samples could also be not suitable for PCR</w:t>
      </w:r>
      <w:r w:rsidRPr="000E0B22">
        <w:t xml:space="preserve">. Consequently, </w:t>
      </w:r>
      <w:r>
        <w:t xml:space="preserve">our detection of </w:t>
      </w:r>
      <w:proofErr w:type="spellStart"/>
      <w:r>
        <w:t>HLVd</w:t>
      </w:r>
      <w:proofErr w:type="spellEnd"/>
      <w:r>
        <w:t>-</w:t>
      </w:r>
      <w:r w:rsidRPr="000E0B22">
        <w:t>infect</w:t>
      </w:r>
      <w:r>
        <w:t xml:space="preserve">ed compost works well for quantification purposes of </w:t>
      </w:r>
      <w:proofErr w:type="spellStart"/>
      <w:r>
        <w:t>HLVd</w:t>
      </w:r>
      <w:proofErr w:type="spellEnd"/>
      <w:r>
        <w:t xml:space="preserve"> in the research context but is not recommendable as method for sensitive diagnostical work. To evaluate the remaining risk of </w:t>
      </w:r>
      <w:proofErr w:type="spellStart"/>
      <w:r>
        <w:t>HLVd</w:t>
      </w:r>
      <w:proofErr w:type="spellEnd"/>
      <w:r>
        <w:t xml:space="preserve">-infected compost, infection </w:t>
      </w:r>
      <w:r w:rsidRPr="000E0B22">
        <w:t xml:space="preserve">experiments are vital as conducted in this study. </w:t>
      </w:r>
    </w:p>
    <w:p w14:paraId="617F30CA" w14:textId="77777777" w:rsidR="00E61083" w:rsidRPr="000E0B22" w:rsidRDefault="00E61083" w:rsidP="00E61083">
      <w:pPr>
        <w:spacing w:before="0" w:after="120" w:line="288" w:lineRule="auto"/>
        <w:jc w:val="left"/>
      </w:pPr>
      <w:r w:rsidRPr="000E0B22">
        <w:br w:type="page"/>
      </w:r>
    </w:p>
    <w:p w14:paraId="68F614EC" w14:textId="5C1C8106" w:rsidR="00AE27E0" w:rsidRPr="00EE2206" w:rsidRDefault="00AE27E0" w:rsidP="00AE27E0">
      <w:pPr>
        <w:pStyle w:val="Heading2"/>
        <w:spacing w:before="0" w:after="120" w:line="288" w:lineRule="auto"/>
        <w:jc w:val="left"/>
        <w:rPr>
          <w:rFonts w:ascii="Times New Roman" w:hAnsi="Times New Roman" w:cs="Times New Roman"/>
        </w:rPr>
      </w:pPr>
      <w:r w:rsidRPr="00EE2206">
        <w:rPr>
          <w:rFonts w:ascii="Times New Roman" w:hAnsi="Times New Roman" w:cs="Times New Roman"/>
        </w:rPr>
        <w:lastRenderedPageBreak/>
        <w:t>Online Resource</w:t>
      </w:r>
      <w:r>
        <w:rPr>
          <w:rFonts w:ascii="Times New Roman" w:hAnsi="Times New Roman" w:cs="Times New Roman"/>
        </w:rPr>
        <w:t xml:space="preserve"> 4</w:t>
      </w:r>
    </w:p>
    <w:p w14:paraId="438D9C78" w14:textId="77777777" w:rsidR="00AE27E0" w:rsidRPr="000E0B22" w:rsidRDefault="00AE27E0" w:rsidP="00AE27E0">
      <w:pPr>
        <w:pStyle w:val="Caption"/>
        <w:keepNext/>
        <w:spacing w:line="288" w:lineRule="auto"/>
        <w:jc w:val="left"/>
        <w:rPr>
          <w:szCs w:val="20"/>
        </w:rPr>
      </w:pPr>
      <w:r w:rsidRPr="000E0B22">
        <w:rPr>
          <w:b/>
          <w:bCs w:val="0"/>
          <w:szCs w:val="20"/>
        </w:rPr>
        <w:t>Table</w:t>
      </w:r>
      <w:r w:rsidRPr="000E0B22">
        <w:rPr>
          <w:szCs w:val="20"/>
        </w:rPr>
        <w:t xml:space="preserve"> Primers and probes</w:t>
      </w:r>
      <w:r>
        <w:rPr>
          <w:szCs w:val="20"/>
        </w:rPr>
        <w:t xml:space="preserve"> </w:t>
      </w:r>
      <w:proofErr w:type="gramStart"/>
      <w:r>
        <w:rPr>
          <w:szCs w:val="20"/>
        </w:rPr>
        <w:t>used</w:t>
      </w:r>
      <w:proofErr w:type="gramEnd"/>
      <w:r>
        <w:rPr>
          <w:szCs w:val="20"/>
        </w:rPr>
        <w:t xml:space="preserve"> in this study.</w:t>
      </w:r>
    </w:p>
    <w:tbl>
      <w:tblPr>
        <w:tblStyle w:val="PlainTable2"/>
        <w:tblW w:w="0" w:type="auto"/>
        <w:tblLook w:val="04A0" w:firstRow="1" w:lastRow="0" w:firstColumn="1" w:lastColumn="0" w:noHBand="0" w:noVBand="1"/>
      </w:tblPr>
      <w:tblGrid>
        <w:gridCol w:w="2039"/>
        <w:gridCol w:w="4765"/>
        <w:gridCol w:w="2268"/>
      </w:tblGrid>
      <w:tr w:rsidR="00AE27E0" w:rsidRPr="000E0B22" w14:paraId="153FA9B4" w14:textId="77777777" w:rsidTr="00081F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12" w:space="0" w:color="auto"/>
              <w:bottom w:val="single" w:sz="12" w:space="0" w:color="auto"/>
            </w:tcBorders>
          </w:tcPr>
          <w:p w14:paraId="2AB86F4D" w14:textId="77777777" w:rsidR="00AE27E0" w:rsidRPr="000E0B22" w:rsidRDefault="00AE27E0" w:rsidP="00081FD0">
            <w:pPr>
              <w:spacing w:before="0" w:after="0" w:line="288" w:lineRule="auto"/>
              <w:jc w:val="left"/>
              <w:rPr>
                <w:b w:val="0"/>
                <w:bCs w:val="0"/>
              </w:rPr>
            </w:pPr>
            <w:r w:rsidRPr="000E0B22">
              <w:rPr>
                <w:b w:val="0"/>
                <w:bCs w:val="0"/>
              </w:rPr>
              <w:t>Name</w:t>
            </w:r>
          </w:p>
        </w:tc>
        <w:tc>
          <w:tcPr>
            <w:tcW w:w="4765" w:type="dxa"/>
            <w:tcBorders>
              <w:top w:val="single" w:sz="12" w:space="0" w:color="auto"/>
              <w:bottom w:val="single" w:sz="12" w:space="0" w:color="auto"/>
            </w:tcBorders>
          </w:tcPr>
          <w:p w14:paraId="0092B04C" w14:textId="77777777" w:rsidR="00AE27E0" w:rsidRPr="000E0B22" w:rsidRDefault="00AE27E0" w:rsidP="00081FD0">
            <w:pPr>
              <w:spacing w:before="0" w:after="0" w:line="288" w:lineRule="auto"/>
              <w:jc w:val="left"/>
              <w:cnfStyle w:val="100000000000" w:firstRow="1" w:lastRow="0" w:firstColumn="0" w:lastColumn="0" w:oddVBand="0" w:evenVBand="0" w:oddHBand="0" w:evenHBand="0" w:firstRowFirstColumn="0" w:firstRowLastColumn="0" w:lastRowFirstColumn="0" w:lastRowLastColumn="0"/>
              <w:rPr>
                <w:b w:val="0"/>
                <w:bCs w:val="0"/>
              </w:rPr>
            </w:pPr>
            <w:r w:rsidRPr="000E0B22">
              <w:rPr>
                <w:b w:val="0"/>
                <w:bCs w:val="0"/>
              </w:rPr>
              <w:t>Sequence 5´-3´</w:t>
            </w:r>
          </w:p>
        </w:tc>
        <w:tc>
          <w:tcPr>
            <w:tcW w:w="2268" w:type="dxa"/>
            <w:tcBorders>
              <w:top w:val="single" w:sz="12" w:space="0" w:color="auto"/>
              <w:bottom w:val="single" w:sz="12" w:space="0" w:color="auto"/>
            </w:tcBorders>
          </w:tcPr>
          <w:p w14:paraId="1682067D" w14:textId="77777777" w:rsidR="00AE27E0" w:rsidRPr="000E0B22" w:rsidRDefault="00AE27E0" w:rsidP="00081FD0">
            <w:pPr>
              <w:spacing w:before="0" w:after="0" w:line="288" w:lineRule="auto"/>
              <w:jc w:val="left"/>
              <w:cnfStyle w:val="100000000000" w:firstRow="1" w:lastRow="0" w:firstColumn="0" w:lastColumn="0" w:oddVBand="0" w:evenVBand="0" w:oddHBand="0" w:evenHBand="0" w:firstRowFirstColumn="0" w:firstRowLastColumn="0" w:lastRowFirstColumn="0" w:lastRowLastColumn="0"/>
              <w:rPr>
                <w:b w:val="0"/>
                <w:bCs w:val="0"/>
              </w:rPr>
            </w:pPr>
            <w:r w:rsidRPr="000E0B22">
              <w:rPr>
                <w:b w:val="0"/>
                <w:bCs w:val="0"/>
              </w:rPr>
              <w:t>Reference</w:t>
            </w:r>
          </w:p>
        </w:tc>
      </w:tr>
      <w:tr w:rsidR="00AE27E0" w:rsidRPr="000E0B22" w14:paraId="0EF33C50"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12" w:space="0" w:color="auto"/>
              <w:bottom w:val="single" w:sz="4" w:space="0" w:color="auto"/>
            </w:tcBorders>
          </w:tcPr>
          <w:p w14:paraId="465E1786" w14:textId="77777777" w:rsidR="00AE27E0" w:rsidRPr="000E0B22" w:rsidRDefault="00AE27E0" w:rsidP="00081FD0">
            <w:pPr>
              <w:spacing w:before="0" w:after="0" w:line="288" w:lineRule="auto"/>
              <w:jc w:val="left"/>
              <w:rPr>
                <w:b w:val="0"/>
                <w:bCs w:val="0"/>
              </w:rPr>
            </w:pPr>
            <w:r w:rsidRPr="000E0B22">
              <w:rPr>
                <w:b w:val="0"/>
                <w:bCs w:val="0"/>
              </w:rPr>
              <w:t>T7-primer</w:t>
            </w:r>
          </w:p>
        </w:tc>
        <w:tc>
          <w:tcPr>
            <w:tcW w:w="4765" w:type="dxa"/>
            <w:tcBorders>
              <w:top w:val="single" w:sz="12" w:space="0" w:color="auto"/>
              <w:bottom w:val="single" w:sz="4" w:space="0" w:color="auto"/>
            </w:tcBorders>
          </w:tcPr>
          <w:p w14:paraId="22B9498F"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TAATACGACTCACTATAGGG</w:t>
            </w:r>
          </w:p>
        </w:tc>
        <w:tc>
          <w:tcPr>
            <w:tcW w:w="2268" w:type="dxa"/>
            <w:tcBorders>
              <w:top w:val="single" w:sz="12" w:space="0" w:color="auto"/>
              <w:bottom w:val="single" w:sz="4" w:space="0" w:color="auto"/>
            </w:tcBorders>
          </w:tcPr>
          <w:p w14:paraId="3947B4E3"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Standard primer</w:t>
            </w:r>
          </w:p>
        </w:tc>
      </w:tr>
      <w:tr w:rsidR="00AE27E0" w:rsidRPr="000E0B22" w14:paraId="631784DB"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245D865B" w14:textId="77777777" w:rsidR="00AE27E0" w:rsidRPr="000E0B22" w:rsidRDefault="00AE27E0" w:rsidP="00081FD0">
            <w:pPr>
              <w:spacing w:before="0" w:after="0" w:line="288" w:lineRule="auto"/>
              <w:jc w:val="left"/>
              <w:rPr>
                <w:b w:val="0"/>
                <w:bCs w:val="0"/>
              </w:rPr>
            </w:pPr>
            <w:r w:rsidRPr="000E0B22">
              <w:rPr>
                <w:b w:val="0"/>
                <w:bCs w:val="0"/>
              </w:rPr>
              <w:t>HLVd_NC003611_R1</w:t>
            </w:r>
          </w:p>
        </w:tc>
        <w:tc>
          <w:tcPr>
            <w:tcW w:w="4765" w:type="dxa"/>
            <w:tcBorders>
              <w:top w:val="single" w:sz="4" w:space="0" w:color="auto"/>
              <w:bottom w:val="single" w:sz="4" w:space="0" w:color="auto"/>
            </w:tcBorders>
          </w:tcPr>
          <w:p w14:paraId="32F81ADD"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AGGGGCACTTTTTATGTGAAC</w:t>
            </w:r>
          </w:p>
        </w:tc>
        <w:tc>
          <w:tcPr>
            <w:tcW w:w="2268" w:type="dxa"/>
            <w:tcBorders>
              <w:top w:val="single" w:sz="4" w:space="0" w:color="auto"/>
              <w:bottom w:val="single" w:sz="4" w:space="0" w:color="auto"/>
            </w:tcBorders>
          </w:tcPr>
          <w:p w14:paraId="732B66E6"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This study</w:t>
            </w:r>
          </w:p>
        </w:tc>
      </w:tr>
      <w:tr w:rsidR="00AE27E0" w:rsidRPr="000E0B22" w14:paraId="7A5BC7ED"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1850B6C7" w14:textId="77777777" w:rsidR="00AE27E0" w:rsidRPr="000E0B22" w:rsidRDefault="00AE27E0" w:rsidP="00081FD0">
            <w:pPr>
              <w:spacing w:before="0" w:after="0" w:line="288" w:lineRule="auto"/>
              <w:jc w:val="left"/>
              <w:rPr>
                <w:b w:val="0"/>
                <w:bCs w:val="0"/>
              </w:rPr>
            </w:pPr>
            <w:r w:rsidRPr="000E0B22">
              <w:rPr>
                <w:b w:val="0"/>
                <w:bCs w:val="0"/>
              </w:rPr>
              <w:t>RND_VRDl_C_F1</w:t>
            </w:r>
          </w:p>
        </w:tc>
        <w:tc>
          <w:tcPr>
            <w:tcW w:w="4765" w:type="dxa"/>
            <w:tcBorders>
              <w:top w:val="single" w:sz="4" w:space="0" w:color="auto"/>
              <w:bottom w:val="single" w:sz="4" w:space="0" w:color="auto"/>
            </w:tcBorders>
          </w:tcPr>
          <w:p w14:paraId="6B80B560"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TCCTCAAGATGCGATCCATCAG</w:t>
            </w:r>
          </w:p>
        </w:tc>
        <w:tc>
          <w:tcPr>
            <w:tcW w:w="2268" w:type="dxa"/>
            <w:tcBorders>
              <w:top w:val="single" w:sz="4" w:space="0" w:color="auto"/>
              <w:bottom w:val="single" w:sz="4" w:space="0" w:color="auto"/>
            </w:tcBorders>
          </w:tcPr>
          <w:p w14:paraId="43BB0FD9"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This study</w:t>
            </w:r>
          </w:p>
        </w:tc>
      </w:tr>
      <w:tr w:rsidR="00AE27E0" w:rsidRPr="000E0B22" w14:paraId="4479524D"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2E11D5F8" w14:textId="77777777" w:rsidR="00AE27E0" w:rsidRPr="000E0B22" w:rsidRDefault="00AE27E0" w:rsidP="00081FD0">
            <w:pPr>
              <w:spacing w:before="0" w:after="0" w:line="288" w:lineRule="auto"/>
              <w:jc w:val="left"/>
              <w:rPr>
                <w:b w:val="0"/>
                <w:bCs w:val="0"/>
              </w:rPr>
            </w:pPr>
            <w:r w:rsidRPr="000E0B22">
              <w:rPr>
                <w:b w:val="0"/>
                <w:bCs w:val="0"/>
              </w:rPr>
              <w:t>RND_VRDl_C_R1</w:t>
            </w:r>
          </w:p>
        </w:tc>
        <w:tc>
          <w:tcPr>
            <w:tcW w:w="4765" w:type="dxa"/>
            <w:tcBorders>
              <w:top w:val="single" w:sz="4" w:space="0" w:color="auto"/>
              <w:bottom w:val="single" w:sz="4" w:space="0" w:color="auto"/>
            </w:tcBorders>
          </w:tcPr>
          <w:p w14:paraId="7D4A6322"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CAGTCTTACGTTACGGAATGCG</w:t>
            </w:r>
          </w:p>
        </w:tc>
        <w:tc>
          <w:tcPr>
            <w:tcW w:w="2268" w:type="dxa"/>
            <w:tcBorders>
              <w:top w:val="single" w:sz="4" w:space="0" w:color="auto"/>
              <w:bottom w:val="single" w:sz="4" w:space="0" w:color="auto"/>
            </w:tcBorders>
          </w:tcPr>
          <w:p w14:paraId="29C9F99A"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This study</w:t>
            </w:r>
          </w:p>
        </w:tc>
      </w:tr>
      <w:tr w:rsidR="00AE27E0" w:rsidRPr="000E0B22" w14:paraId="41969E7D"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7D572724" w14:textId="77777777" w:rsidR="00AE27E0" w:rsidRPr="000E0B22" w:rsidRDefault="00AE27E0" w:rsidP="00081FD0">
            <w:pPr>
              <w:spacing w:before="0" w:after="0" w:line="288" w:lineRule="auto"/>
              <w:jc w:val="left"/>
              <w:rPr>
                <w:b w:val="0"/>
                <w:bCs w:val="0"/>
              </w:rPr>
            </w:pPr>
            <w:proofErr w:type="spellStart"/>
            <w:r w:rsidRPr="000E0B22">
              <w:rPr>
                <w:b w:val="0"/>
                <w:bCs w:val="0"/>
              </w:rPr>
              <w:t>CVdIV_qPCR_F</w:t>
            </w:r>
            <w:proofErr w:type="spellEnd"/>
          </w:p>
        </w:tc>
        <w:tc>
          <w:tcPr>
            <w:tcW w:w="4765" w:type="dxa"/>
            <w:tcBorders>
              <w:top w:val="single" w:sz="4" w:space="0" w:color="auto"/>
              <w:bottom w:val="single" w:sz="4" w:space="0" w:color="auto"/>
            </w:tcBorders>
          </w:tcPr>
          <w:p w14:paraId="138581BF"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GGAACAGGAGCTCGTCTC</w:t>
            </w:r>
          </w:p>
        </w:tc>
        <w:tc>
          <w:tcPr>
            <w:tcW w:w="2268" w:type="dxa"/>
            <w:tcBorders>
              <w:top w:val="single" w:sz="4" w:space="0" w:color="auto"/>
              <w:bottom w:val="single" w:sz="4" w:space="0" w:color="auto"/>
            </w:tcBorders>
          </w:tcPr>
          <w:p w14:paraId="03CF44FF"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Seigner et al., 2020</w:t>
            </w:r>
          </w:p>
        </w:tc>
      </w:tr>
      <w:tr w:rsidR="00AE27E0" w:rsidRPr="000E0B22" w14:paraId="712D4437"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4A4AEF8F" w14:textId="77777777" w:rsidR="00AE27E0" w:rsidRPr="000E0B22" w:rsidRDefault="00AE27E0" w:rsidP="00081FD0">
            <w:pPr>
              <w:spacing w:before="0" w:after="0" w:line="288" w:lineRule="auto"/>
              <w:jc w:val="left"/>
              <w:rPr>
                <w:b w:val="0"/>
                <w:bCs w:val="0"/>
              </w:rPr>
            </w:pPr>
            <w:proofErr w:type="spellStart"/>
            <w:r w:rsidRPr="000E0B22">
              <w:rPr>
                <w:b w:val="0"/>
                <w:bCs w:val="0"/>
              </w:rPr>
              <w:t>CVdIV_qPCR_R</w:t>
            </w:r>
            <w:proofErr w:type="spellEnd"/>
          </w:p>
        </w:tc>
        <w:tc>
          <w:tcPr>
            <w:tcW w:w="4765" w:type="dxa"/>
            <w:tcBorders>
              <w:top w:val="single" w:sz="4" w:space="0" w:color="auto"/>
              <w:bottom w:val="single" w:sz="4" w:space="0" w:color="auto"/>
            </w:tcBorders>
          </w:tcPr>
          <w:p w14:paraId="37D52C19"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GTCCCGCAGAGAAAT TCC</w:t>
            </w:r>
          </w:p>
        </w:tc>
        <w:tc>
          <w:tcPr>
            <w:tcW w:w="2268" w:type="dxa"/>
            <w:tcBorders>
              <w:top w:val="single" w:sz="4" w:space="0" w:color="auto"/>
              <w:bottom w:val="single" w:sz="4" w:space="0" w:color="auto"/>
            </w:tcBorders>
          </w:tcPr>
          <w:p w14:paraId="08098B2F"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Seigner et al., 2020</w:t>
            </w:r>
          </w:p>
        </w:tc>
      </w:tr>
      <w:tr w:rsidR="00AE27E0" w:rsidRPr="000E0B22" w14:paraId="265B736A"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709EF062" w14:textId="77777777" w:rsidR="00AE27E0" w:rsidRPr="000E0B22" w:rsidRDefault="00AE27E0" w:rsidP="00081FD0">
            <w:pPr>
              <w:spacing w:before="0" w:after="0" w:line="288" w:lineRule="auto"/>
              <w:jc w:val="left"/>
              <w:rPr>
                <w:b w:val="0"/>
                <w:bCs w:val="0"/>
              </w:rPr>
            </w:pPr>
            <w:proofErr w:type="spellStart"/>
            <w:r w:rsidRPr="000E0B22">
              <w:rPr>
                <w:b w:val="0"/>
                <w:bCs w:val="0"/>
              </w:rPr>
              <w:t>CVdIV-qPCR_P</w:t>
            </w:r>
            <w:proofErr w:type="spellEnd"/>
          </w:p>
        </w:tc>
        <w:tc>
          <w:tcPr>
            <w:tcW w:w="4765" w:type="dxa"/>
            <w:tcBorders>
              <w:top w:val="single" w:sz="4" w:space="0" w:color="auto"/>
              <w:bottom w:val="single" w:sz="4" w:space="0" w:color="auto"/>
            </w:tcBorders>
          </w:tcPr>
          <w:p w14:paraId="1C78C9ED"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FAM-CATCGCTGGCTCCACATCCG-BHQ1</w:t>
            </w:r>
          </w:p>
        </w:tc>
        <w:tc>
          <w:tcPr>
            <w:tcW w:w="2268" w:type="dxa"/>
            <w:tcBorders>
              <w:top w:val="single" w:sz="4" w:space="0" w:color="auto"/>
              <w:bottom w:val="single" w:sz="4" w:space="0" w:color="auto"/>
            </w:tcBorders>
          </w:tcPr>
          <w:p w14:paraId="60E75958"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Seigner et al., 2020</w:t>
            </w:r>
          </w:p>
        </w:tc>
      </w:tr>
      <w:tr w:rsidR="00AE27E0" w:rsidRPr="000E0B22" w14:paraId="7C39592A"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1D67794F" w14:textId="77777777" w:rsidR="00AE27E0" w:rsidRPr="000E0B22" w:rsidRDefault="00AE27E0" w:rsidP="00081FD0">
            <w:pPr>
              <w:spacing w:before="0" w:after="0" w:line="288" w:lineRule="auto"/>
              <w:jc w:val="left"/>
              <w:rPr>
                <w:b w:val="0"/>
                <w:bCs w:val="0"/>
              </w:rPr>
            </w:pPr>
            <w:r w:rsidRPr="000E0B22">
              <w:rPr>
                <w:b w:val="0"/>
                <w:bCs w:val="0"/>
              </w:rPr>
              <w:t>nad5_sense</w:t>
            </w:r>
          </w:p>
        </w:tc>
        <w:tc>
          <w:tcPr>
            <w:tcW w:w="4765" w:type="dxa"/>
            <w:tcBorders>
              <w:top w:val="single" w:sz="4" w:space="0" w:color="auto"/>
              <w:bottom w:val="single" w:sz="4" w:space="0" w:color="auto"/>
            </w:tcBorders>
          </w:tcPr>
          <w:p w14:paraId="25A59056"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GATGCTTCTTGGGGCTTCTTGTT</w:t>
            </w:r>
          </w:p>
        </w:tc>
        <w:tc>
          <w:tcPr>
            <w:tcW w:w="2268" w:type="dxa"/>
            <w:tcBorders>
              <w:top w:val="single" w:sz="4" w:space="0" w:color="auto"/>
              <w:bottom w:val="single" w:sz="4" w:space="0" w:color="auto"/>
            </w:tcBorders>
          </w:tcPr>
          <w:p w14:paraId="5B9EF567"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 xml:space="preserve">Menzel et al. 2002 </w:t>
            </w:r>
          </w:p>
        </w:tc>
      </w:tr>
      <w:tr w:rsidR="00AE27E0" w:rsidRPr="000E0B22" w14:paraId="468850E7"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3F1E9DEA" w14:textId="77777777" w:rsidR="00AE27E0" w:rsidRPr="000E0B22" w:rsidRDefault="00AE27E0" w:rsidP="00081FD0">
            <w:pPr>
              <w:spacing w:before="0" w:after="0" w:line="288" w:lineRule="auto"/>
              <w:jc w:val="left"/>
              <w:rPr>
                <w:b w:val="0"/>
                <w:bCs w:val="0"/>
              </w:rPr>
            </w:pPr>
            <w:r w:rsidRPr="000E0B22">
              <w:rPr>
                <w:b w:val="0"/>
                <w:bCs w:val="0"/>
              </w:rPr>
              <w:t>nad5_antisense</w:t>
            </w:r>
          </w:p>
        </w:tc>
        <w:tc>
          <w:tcPr>
            <w:tcW w:w="4765" w:type="dxa"/>
            <w:tcBorders>
              <w:top w:val="single" w:sz="4" w:space="0" w:color="auto"/>
              <w:bottom w:val="single" w:sz="4" w:space="0" w:color="auto"/>
            </w:tcBorders>
          </w:tcPr>
          <w:p w14:paraId="149CE504"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CTCCAGTCACCAACATTGGCATAA</w:t>
            </w:r>
          </w:p>
        </w:tc>
        <w:tc>
          <w:tcPr>
            <w:tcW w:w="2268" w:type="dxa"/>
            <w:tcBorders>
              <w:top w:val="single" w:sz="4" w:space="0" w:color="auto"/>
              <w:bottom w:val="single" w:sz="4" w:space="0" w:color="auto"/>
            </w:tcBorders>
          </w:tcPr>
          <w:p w14:paraId="620A771C"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Menzel et al. 2002</w:t>
            </w:r>
          </w:p>
        </w:tc>
      </w:tr>
      <w:tr w:rsidR="00AE27E0" w:rsidRPr="000E0B22" w14:paraId="1EFA69BA"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76947EB0" w14:textId="77777777" w:rsidR="00AE27E0" w:rsidRPr="000E0B22" w:rsidRDefault="00AE27E0" w:rsidP="00081FD0">
            <w:pPr>
              <w:spacing w:before="0" w:after="0" w:line="288" w:lineRule="auto"/>
              <w:jc w:val="left"/>
              <w:rPr>
                <w:b w:val="0"/>
                <w:bCs w:val="0"/>
              </w:rPr>
            </w:pPr>
            <w:r w:rsidRPr="000E0B22">
              <w:rPr>
                <w:b w:val="0"/>
                <w:bCs w:val="0"/>
              </w:rPr>
              <w:t>nad5_probe</w:t>
            </w:r>
          </w:p>
        </w:tc>
        <w:tc>
          <w:tcPr>
            <w:tcW w:w="4765" w:type="dxa"/>
            <w:tcBorders>
              <w:top w:val="single" w:sz="4" w:space="0" w:color="auto"/>
              <w:bottom w:val="single" w:sz="4" w:space="0" w:color="auto"/>
            </w:tcBorders>
          </w:tcPr>
          <w:p w14:paraId="39CD1ECC"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HEX-AGGATCCGCATAGCCCTCGATTTATGTG-BHQ-1</w:t>
            </w:r>
          </w:p>
        </w:tc>
        <w:tc>
          <w:tcPr>
            <w:tcW w:w="2268" w:type="dxa"/>
            <w:tcBorders>
              <w:top w:val="single" w:sz="4" w:space="0" w:color="auto"/>
              <w:bottom w:val="single" w:sz="4" w:space="0" w:color="auto"/>
            </w:tcBorders>
          </w:tcPr>
          <w:p w14:paraId="0D235181"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Menzel et al. 2002</w:t>
            </w:r>
          </w:p>
        </w:tc>
      </w:tr>
      <w:tr w:rsidR="00AE27E0" w:rsidRPr="000E0B22" w14:paraId="2B01B588"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07B6D054" w14:textId="77777777" w:rsidR="00AE27E0" w:rsidRPr="000E0B22" w:rsidRDefault="00AE27E0" w:rsidP="00081FD0">
            <w:pPr>
              <w:spacing w:before="0" w:after="0" w:line="288" w:lineRule="auto"/>
              <w:jc w:val="left"/>
              <w:rPr>
                <w:b w:val="0"/>
                <w:bCs w:val="0"/>
              </w:rPr>
            </w:pPr>
            <w:r w:rsidRPr="000E0B22">
              <w:rPr>
                <w:b w:val="0"/>
                <w:bCs w:val="0"/>
              </w:rPr>
              <w:t>Arc-</w:t>
            </w:r>
            <w:proofErr w:type="spellStart"/>
            <w:r w:rsidRPr="000E0B22">
              <w:rPr>
                <w:b w:val="0"/>
                <w:bCs w:val="0"/>
              </w:rPr>
              <w:t>fw</w:t>
            </w:r>
            <w:proofErr w:type="spellEnd"/>
          </w:p>
        </w:tc>
        <w:tc>
          <w:tcPr>
            <w:tcW w:w="4765" w:type="dxa"/>
            <w:tcBorders>
              <w:top w:val="single" w:sz="4" w:space="0" w:color="auto"/>
              <w:bottom w:val="single" w:sz="4" w:space="0" w:color="auto"/>
            </w:tcBorders>
          </w:tcPr>
          <w:p w14:paraId="0B62CC22"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ATTAGA TACCCS BGTAGT CC</w:t>
            </w:r>
          </w:p>
        </w:tc>
        <w:tc>
          <w:tcPr>
            <w:tcW w:w="2268" w:type="dxa"/>
            <w:tcBorders>
              <w:top w:val="single" w:sz="4" w:space="0" w:color="auto"/>
              <w:bottom w:val="single" w:sz="4" w:space="0" w:color="auto"/>
            </w:tcBorders>
          </w:tcPr>
          <w:p w14:paraId="683DEEDE"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proofErr w:type="spellStart"/>
            <w:r w:rsidRPr="000E0B22">
              <w:t>Lebuhn</w:t>
            </w:r>
            <w:proofErr w:type="spellEnd"/>
            <w:r w:rsidRPr="000E0B22">
              <w:t xml:space="preserve"> et al. 2016</w:t>
            </w:r>
          </w:p>
        </w:tc>
      </w:tr>
      <w:tr w:rsidR="00AE27E0" w:rsidRPr="000E0B22" w14:paraId="5095954B"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7B9DF80C" w14:textId="77777777" w:rsidR="00AE27E0" w:rsidRPr="000E0B22" w:rsidRDefault="00AE27E0" w:rsidP="00081FD0">
            <w:pPr>
              <w:spacing w:before="0" w:after="0" w:line="288" w:lineRule="auto"/>
              <w:jc w:val="left"/>
              <w:rPr>
                <w:b w:val="0"/>
                <w:bCs w:val="0"/>
              </w:rPr>
            </w:pPr>
            <w:r w:rsidRPr="000E0B22">
              <w:rPr>
                <w:b w:val="0"/>
                <w:bCs w:val="0"/>
              </w:rPr>
              <w:t>Arc-rev</w:t>
            </w:r>
          </w:p>
        </w:tc>
        <w:tc>
          <w:tcPr>
            <w:tcW w:w="4765" w:type="dxa"/>
            <w:tcBorders>
              <w:top w:val="single" w:sz="4" w:space="0" w:color="auto"/>
              <w:bottom w:val="single" w:sz="4" w:space="0" w:color="auto"/>
            </w:tcBorders>
          </w:tcPr>
          <w:p w14:paraId="7641D5CC"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GCCATGCACCWCCTCT</w:t>
            </w:r>
          </w:p>
        </w:tc>
        <w:tc>
          <w:tcPr>
            <w:tcW w:w="2268" w:type="dxa"/>
            <w:tcBorders>
              <w:top w:val="single" w:sz="4" w:space="0" w:color="auto"/>
              <w:bottom w:val="single" w:sz="4" w:space="0" w:color="auto"/>
            </w:tcBorders>
          </w:tcPr>
          <w:p w14:paraId="56B3F39C"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rPr>
                <w:b/>
                <w:bCs/>
              </w:rPr>
            </w:pPr>
            <w:proofErr w:type="spellStart"/>
            <w:r w:rsidRPr="000E0B22">
              <w:t>Lebuhn</w:t>
            </w:r>
            <w:proofErr w:type="spellEnd"/>
            <w:r w:rsidRPr="000E0B22">
              <w:t xml:space="preserve"> et al. 2016</w:t>
            </w:r>
          </w:p>
        </w:tc>
      </w:tr>
      <w:tr w:rsidR="00AE27E0" w:rsidRPr="000E0B22" w14:paraId="213CD910"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158D2E1F" w14:textId="77777777" w:rsidR="00AE27E0" w:rsidRPr="000E0B22" w:rsidRDefault="00AE27E0" w:rsidP="00081FD0">
            <w:pPr>
              <w:spacing w:before="0" w:after="0" w:line="288" w:lineRule="auto"/>
              <w:jc w:val="left"/>
              <w:rPr>
                <w:b w:val="0"/>
                <w:bCs w:val="0"/>
              </w:rPr>
            </w:pPr>
            <w:r w:rsidRPr="000E0B22">
              <w:rPr>
                <w:b w:val="0"/>
                <w:bCs w:val="0"/>
              </w:rPr>
              <w:t>Arc-Probe</w:t>
            </w:r>
          </w:p>
        </w:tc>
        <w:tc>
          <w:tcPr>
            <w:tcW w:w="4765" w:type="dxa"/>
            <w:tcBorders>
              <w:top w:val="single" w:sz="4" w:space="0" w:color="auto"/>
              <w:bottom w:val="single" w:sz="4" w:space="0" w:color="auto"/>
            </w:tcBorders>
          </w:tcPr>
          <w:p w14:paraId="642F26DD"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HEX-AGGAATTGGCGGGGGAGCAC-BHQ1</w:t>
            </w:r>
          </w:p>
        </w:tc>
        <w:tc>
          <w:tcPr>
            <w:tcW w:w="2268" w:type="dxa"/>
            <w:tcBorders>
              <w:top w:val="single" w:sz="4" w:space="0" w:color="auto"/>
              <w:bottom w:val="single" w:sz="4" w:space="0" w:color="auto"/>
            </w:tcBorders>
          </w:tcPr>
          <w:p w14:paraId="7FF2D0AF"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proofErr w:type="spellStart"/>
            <w:r w:rsidRPr="000E0B22">
              <w:t>Lebuhn</w:t>
            </w:r>
            <w:proofErr w:type="spellEnd"/>
            <w:r w:rsidRPr="000E0B22">
              <w:t xml:space="preserve"> et al. 2016</w:t>
            </w:r>
          </w:p>
        </w:tc>
      </w:tr>
      <w:tr w:rsidR="00AE27E0" w:rsidRPr="000E0B22" w14:paraId="47FC0AA4"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36600EA8" w14:textId="77777777" w:rsidR="00AE27E0" w:rsidRPr="000E0B22" w:rsidRDefault="00AE27E0" w:rsidP="00081FD0">
            <w:pPr>
              <w:spacing w:before="0" w:after="0" w:line="288" w:lineRule="auto"/>
              <w:jc w:val="left"/>
              <w:rPr>
                <w:b w:val="0"/>
                <w:bCs w:val="0"/>
              </w:rPr>
            </w:pPr>
            <w:proofErr w:type="spellStart"/>
            <w:r w:rsidRPr="000E0B22">
              <w:rPr>
                <w:b w:val="0"/>
                <w:bCs w:val="0"/>
              </w:rPr>
              <w:t>CyOXID</w:t>
            </w:r>
            <w:proofErr w:type="spellEnd"/>
            <w:r w:rsidRPr="000E0B22">
              <w:rPr>
                <w:b w:val="0"/>
                <w:bCs w:val="0"/>
              </w:rPr>
              <w:t xml:space="preserve"> F</w:t>
            </w:r>
          </w:p>
        </w:tc>
        <w:tc>
          <w:tcPr>
            <w:tcW w:w="4765" w:type="dxa"/>
            <w:tcBorders>
              <w:top w:val="single" w:sz="4" w:space="0" w:color="auto"/>
              <w:bottom w:val="single" w:sz="4" w:space="0" w:color="auto"/>
            </w:tcBorders>
          </w:tcPr>
          <w:p w14:paraId="1E1F26B0"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TGGTAATTGGTCTGTTCCGATT</w:t>
            </w:r>
          </w:p>
        </w:tc>
        <w:tc>
          <w:tcPr>
            <w:tcW w:w="2268" w:type="dxa"/>
            <w:tcBorders>
              <w:top w:val="single" w:sz="4" w:space="0" w:color="auto"/>
              <w:bottom w:val="single" w:sz="4" w:space="0" w:color="auto"/>
            </w:tcBorders>
          </w:tcPr>
          <w:p w14:paraId="2C1BF7BE"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proofErr w:type="spellStart"/>
            <w:r w:rsidRPr="000E0B22">
              <w:t>Papayiannisa</w:t>
            </w:r>
            <w:proofErr w:type="spellEnd"/>
            <w:r w:rsidRPr="000E0B22">
              <w:t xml:space="preserve"> et al. 2011</w:t>
            </w:r>
          </w:p>
        </w:tc>
      </w:tr>
      <w:tr w:rsidR="00AE27E0" w:rsidRPr="000E0B22" w14:paraId="13CB5E43"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2B310E85" w14:textId="77777777" w:rsidR="00AE27E0" w:rsidRPr="000E0B22" w:rsidRDefault="00AE27E0" w:rsidP="00081FD0">
            <w:pPr>
              <w:spacing w:before="0" w:after="0" w:line="288" w:lineRule="auto"/>
              <w:jc w:val="left"/>
              <w:rPr>
                <w:b w:val="0"/>
                <w:bCs w:val="0"/>
              </w:rPr>
            </w:pPr>
            <w:proofErr w:type="spellStart"/>
            <w:r w:rsidRPr="000E0B22">
              <w:rPr>
                <w:b w:val="0"/>
                <w:bCs w:val="0"/>
              </w:rPr>
              <w:t>CyOXID</w:t>
            </w:r>
            <w:proofErr w:type="spellEnd"/>
            <w:r w:rsidRPr="000E0B22">
              <w:rPr>
                <w:b w:val="0"/>
                <w:bCs w:val="0"/>
              </w:rPr>
              <w:t xml:space="preserve"> R</w:t>
            </w:r>
          </w:p>
        </w:tc>
        <w:tc>
          <w:tcPr>
            <w:tcW w:w="4765" w:type="dxa"/>
            <w:tcBorders>
              <w:top w:val="single" w:sz="4" w:space="0" w:color="auto"/>
              <w:bottom w:val="single" w:sz="4" w:space="0" w:color="auto"/>
            </w:tcBorders>
          </w:tcPr>
          <w:p w14:paraId="1406CF19"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TGGAGGCAACAACCAGAATG</w:t>
            </w:r>
          </w:p>
        </w:tc>
        <w:tc>
          <w:tcPr>
            <w:tcW w:w="2268" w:type="dxa"/>
            <w:tcBorders>
              <w:top w:val="single" w:sz="4" w:space="0" w:color="auto"/>
              <w:bottom w:val="single" w:sz="4" w:space="0" w:color="auto"/>
            </w:tcBorders>
          </w:tcPr>
          <w:p w14:paraId="6443B032"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proofErr w:type="spellStart"/>
            <w:r w:rsidRPr="000E0B22">
              <w:t>Papayiannisa</w:t>
            </w:r>
            <w:proofErr w:type="spellEnd"/>
            <w:r w:rsidRPr="000E0B22">
              <w:t xml:space="preserve"> et al. 2011</w:t>
            </w:r>
          </w:p>
        </w:tc>
      </w:tr>
      <w:tr w:rsidR="00AE27E0" w:rsidRPr="000E0B22" w14:paraId="5C821AD9"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7BEBD99F" w14:textId="77777777" w:rsidR="00AE27E0" w:rsidRPr="000E0B22" w:rsidRDefault="00AE27E0" w:rsidP="00081FD0">
            <w:pPr>
              <w:spacing w:before="0" w:after="0" w:line="288" w:lineRule="auto"/>
              <w:jc w:val="left"/>
              <w:rPr>
                <w:b w:val="0"/>
                <w:bCs w:val="0"/>
              </w:rPr>
            </w:pPr>
            <w:proofErr w:type="spellStart"/>
            <w:r w:rsidRPr="000E0B22">
              <w:rPr>
                <w:b w:val="0"/>
                <w:bCs w:val="0"/>
              </w:rPr>
              <w:t>CyOXID</w:t>
            </w:r>
            <w:proofErr w:type="spellEnd"/>
            <w:r w:rsidRPr="000E0B22">
              <w:rPr>
                <w:b w:val="0"/>
                <w:bCs w:val="0"/>
              </w:rPr>
              <w:t xml:space="preserve"> TAQ</w:t>
            </w:r>
          </w:p>
        </w:tc>
        <w:tc>
          <w:tcPr>
            <w:tcW w:w="4765" w:type="dxa"/>
            <w:tcBorders>
              <w:top w:val="single" w:sz="4" w:space="0" w:color="auto"/>
              <w:bottom w:val="single" w:sz="4" w:space="0" w:color="auto"/>
            </w:tcBorders>
          </w:tcPr>
          <w:p w14:paraId="2208AC30"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ATAGGTGCGCCTGACATGGCATTTCCACA</w:t>
            </w:r>
          </w:p>
        </w:tc>
        <w:tc>
          <w:tcPr>
            <w:tcW w:w="2268" w:type="dxa"/>
            <w:tcBorders>
              <w:top w:val="single" w:sz="4" w:space="0" w:color="auto"/>
              <w:bottom w:val="single" w:sz="4" w:space="0" w:color="auto"/>
            </w:tcBorders>
          </w:tcPr>
          <w:p w14:paraId="41C277FE"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proofErr w:type="spellStart"/>
            <w:r w:rsidRPr="000E0B22">
              <w:t>Papayiannisa</w:t>
            </w:r>
            <w:proofErr w:type="spellEnd"/>
            <w:r w:rsidRPr="000E0B22">
              <w:t xml:space="preserve"> et al. 2011</w:t>
            </w:r>
          </w:p>
        </w:tc>
      </w:tr>
      <w:tr w:rsidR="00AE27E0" w:rsidRPr="000E0B22" w14:paraId="619004D2"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064CCCEE" w14:textId="77777777" w:rsidR="00AE27E0" w:rsidRPr="000E0B22" w:rsidRDefault="00AE27E0" w:rsidP="00081FD0">
            <w:pPr>
              <w:spacing w:before="0" w:after="0" w:line="288" w:lineRule="auto"/>
              <w:jc w:val="left"/>
              <w:rPr>
                <w:b w:val="0"/>
                <w:bCs w:val="0"/>
              </w:rPr>
            </w:pPr>
            <w:r w:rsidRPr="000E0B22">
              <w:rPr>
                <w:b w:val="0"/>
                <w:bCs w:val="0"/>
              </w:rPr>
              <w:t>HLVd_Gucek_F1</w:t>
            </w:r>
          </w:p>
        </w:tc>
        <w:tc>
          <w:tcPr>
            <w:tcW w:w="4765" w:type="dxa"/>
            <w:tcBorders>
              <w:top w:val="single" w:sz="4" w:space="0" w:color="auto"/>
              <w:bottom w:val="single" w:sz="4" w:space="0" w:color="auto"/>
            </w:tcBorders>
          </w:tcPr>
          <w:p w14:paraId="4B5E6E9F"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CGGCGACCTGAAGTTG</w:t>
            </w:r>
          </w:p>
        </w:tc>
        <w:tc>
          <w:tcPr>
            <w:tcW w:w="2268" w:type="dxa"/>
            <w:tcBorders>
              <w:top w:val="single" w:sz="4" w:space="0" w:color="auto"/>
              <w:bottom w:val="single" w:sz="4" w:space="0" w:color="auto"/>
            </w:tcBorders>
          </w:tcPr>
          <w:p w14:paraId="00C6B164"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Guček et al. 2006</w:t>
            </w:r>
          </w:p>
        </w:tc>
      </w:tr>
      <w:tr w:rsidR="00AE27E0" w:rsidRPr="000E0B22" w14:paraId="33AAC294"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6D15CEAB" w14:textId="77777777" w:rsidR="00AE27E0" w:rsidRPr="000E0B22" w:rsidRDefault="00AE27E0" w:rsidP="00081FD0">
            <w:pPr>
              <w:spacing w:before="0" w:after="0" w:line="288" w:lineRule="auto"/>
              <w:jc w:val="left"/>
              <w:rPr>
                <w:b w:val="0"/>
                <w:bCs w:val="0"/>
              </w:rPr>
            </w:pPr>
            <w:r w:rsidRPr="000E0B22">
              <w:rPr>
                <w:b w:val="0"/>
                <w:bCs w:val="0"/>
              </w:rPr>
              <w:t>HLVd_Gucek_R1</w:t>
            </w:r>
          </w:p>
        </w:tc>
        <w:tc>
          <w:tcPr>
            <w:tcW w:w="4765" w:type="dxa"/>
            <w:tcBorders>
              <w:top w:val="single" w:sz="4" w:space="0" w:color="auto"/>
              <w:bottom w:val="single" w:sz="4" w:space="0" w:color="auto"/>
            </w:tcBorders>
          </w:tcPr>
          <w:p w14:paraId="78A66E61"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CGGCGCTCAAGAGTTG</w:t>
            </w:r>
          </w:p>
        </w:tc>
        <w:tc>
          <w:tcPr>
            <w:tcW w:w="2268" w:type="dxa"/>
            <w:tcBorders>
              <w:top w:val="single" w:sz="4" w:space="0" w:color="auto"/>
              <w:bottom w:val="single" w:sz="4" w:space="0" w:color="auto"/>
            </w:tcBorders>
          </w:tcPr>
          <w:p w14:paraId="23E56D9C"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Guček et al. 2006</w:t>
            </w:r>
          </w:p>
        </w:tc>
      </w:tr>
      <w:tr w:rsidR="00AE27E0" w:rsidRPr="000E0B22" w14:paraId="29C69041"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38F7777D" w14:textId="77777777" w:rsidR="00AE27E0" w:rsidRPr="000E0B22" w:rsidRDefault="00AE27E0" w:rsidP="00081FD0">
            <w:pPr>
              <w:spacing w:before="0" w:after="0" w:line="288" w:lineRule="auto"/>
              <w:jc w:val="left"/>
              <w:rPr>
                <w:b w:val="0"/>
                <w:bCs w:val="0"/>
              </w:rPr>
            </w:pPr>
            <w:proofErr w:type="spellStart"/>
            <w:r w:rsidRPr="000E0B22">
              <w:rPr>
                <w:b w:val="0"/>
                <w:bCs w:val="0"/>
              </w:rPr>
              <w:t>HLVd_Gucek_probe</w:t>
            </w:r>
            <w:proofErr w:type="spellEnd"/>
          </w:p>
        </w:tc>
        <w:tc>
          <w:tcPr>
            <w:tcW w:w="4765" w:type="dxa"/>
            <w:tcBorders>
              <w:top w:val="single" w:sz="4" w:space="0" w:color="auto"/>
              <w:bottom w:val="single" w:sz="4" w:space="0" w:color="auto"/>
            </w:tcBorders>
          </w:tcPr>
          <w:p w14:paraId="08AFDA71"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HEX-CTTCTTCTTGTTCGCGTCCTGCGTGG-BHQ-1</w:t>
            </w:r>
          </w:p>
        </w:tc>
        <w:tc>
          <w:tcPr>
            <w:tcW w:w="2268" w:type="dxa"/>
            <w:tcBorders>
              <w:top w:val="single" w:sz="4" w:space="0" w:color="auto"/>
              <w:bottom w:val="single" w:sz="4" w:space="0" w:color="auto"/>
            </w:tcBorders>
          </w:tcPr>
          <w:p w14:paraId="5D5BE755"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Guček et al. 2006</w:t>
            </w:r>
          </w:p>
        </w:tc>
      </w:tr>
      <w:tr w:rsidR="00AE27E0" w:rsidRPr="000E0B22" w14:paraId="72787380" w14:textId="77777777" w:rsidTr="00081FD0">
        <w:tc>
          <w:tcPr>
            <w:cnfStyle w:val="001000000000" w:firstRow="0" w:lastRow="0" w:firstColumn="1" w:lastColumn="0" w:oddVBand="0" w:evenVBand="0" w:oddHBand="0" w:evenHBand="0" w:firstRowFirstColumn="0" w:firstRowLastColumn="0" w:lastRowFirstColumn="0" w:lastRowLastColumn="0"/>
            <w:tcW w:w="2039" w:type="dxa"/>
            <w:tcBorders>
              <w:top w:val="single" w:sz="4" w:space="0" w:color="auto"/>
              <w:bottom w:val="single" w:sz="4" w:space="0" w:color="auto"/>
            </w:tcBorders>
          </w:tcPr>
          <w:p w14:paraId="4198E86D" w14:textId="77777777" w:rsidR="00AE27E0" w:rsidRPr="000E0B22" w:rsidRDefault="00AE27E0" w:rsidP="00081FD0">
            <w:pPr>
              <w:spacing w:before="0" w:after="0" w:line="288" w:lineRule="auto"/>
              <w:jc w:val="left"/>
              <w:rPr>
                <w:b w:val="0"/>
                <w:bCs w:val="0"/>
              </w:rPr>
            </w:pPr>
            <w:proofErr w:type="spellStart"/>
            <w:r w:rsidRPr="000E0B22">
              <w:rPr>
                <w:b w:val="0"/>
                <w:bCs w:val="0"/>
              </w:rPr>
              <w:t>HLVd</w:t>
            </w:r>
            <w:proofErr w:type="spellEnd"/>
            <w:r w:rsidRPr="000E0B22">
              <w:rPr>
                <w:b w:val="0"/>
                <w:bCs w:val="0"/>
              </w:rPr>
              <w:t>-M</w:t>
            </w:r>
          </w:p>
        </w:tc>
        <w:tc>
          <w:tcPr>
            <w:tcW w:w="4765" w:type="dxa"/>
            <w:tcBorders>
              <w:top w:val="single" w:sz="4" w:space="0" w:color="auto"/>
              <w:bottom w:val="single" w:sz="4" w:space="0" w:color="auto"/>
            </w:tcBorders>
          </w:tcPr>
          <w:p w14:paraId="22197D22"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TAGTTTCCAACTCCGGCTGG</w:t>
            </w:r>
          </w:p>
        </w:tc>
        <w:tc>
          <w:tcPr>
            <w:tcW w:w="2268" w:type="dxa"/>
            <w:tcBorders>
              <w:top w:val="single" w:sz="4" w:space="0" w:color="auto"/>
              <w:bottom w:val="single" w:sz="4" w:space="0" w:color="auto"/>
            </w:tcBorders>
          </w:tcPr>
          <w:p w14:paraId="46E24B88" w14:textId="77777777" w:rsidR="00AE27E0" w:rsidRPr="000E0B22" w:rsidRDefault="00AE27E0" w:rsidP="00081FD0">
            <w:pPr>
              <w:spacing w:before="0" w:after="0" w:line="288" w:lineRule="auto"/>
              <w:jc w:val="left"/>
              <w:cnfStyle w:val="000000000000" w:firstRow="0" w:lastRow="0" w:firstColumn="0" w:lastColumn="0" w:oddVBand="0" w:evenVBand="0" w:oddHBand="0" w:evenHBand="0" w:firstRowFirstColumn="0" w:firstRowLastColumn="0" w:lastRowFirstColumn="0" w:lastRowLastColumn="0"/>
            </w:pPr>
            <w:r w:rsidRPr="000E0B22">
              <w:t>Hataya et al. 1992</w:t>
            </w:r>
          </w:p>
        </w:tc>
      </w:tr>
      <w:tr w:rsidR="00AE27E0" w:rsidRPr="000E0B22" w14:paraId="08B3BDED" w14:textId="77777777" w:rsidTr="00081F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9" w:type="dxa"/>
            <w:tcBorders>
              <w:top w:val="nil"/>
              <w:bottom w:val="single" w:sz="12" w:space="0" w:color="auto"/>
            </w:tcBorders>
          </w:tcPr>
          <w:p w14:paraId="11F3E033" w14:textId="77777777" w:rsidR="00AE27E0" w:rsidRPr="000E0B22" w:rsidRDefault="00AE27E0" w:rsidP="00081FD0">
            <w:pPr>
              <w:spacing w:before="0" w:after="0" w:line="288" w:lineRule="auto"/>
              <w:jc w:val="left"/>
              <w:rPr>
                <w:b w:val="0"/>
                <w:bCs w:val="0"/>
              </w:rPr>
            </w:pPr>
            <w:proofErr w:type="spellStart"/>
            <w:r w:rsidRPr="000E0B22">
              <w:rPr>
                <w:b w:val="0"/>
                <w:bCs w:val="0"/>
              </w:rPr>
              <w:t>HLVd</w:t>
            </w:r>
            <w:proofErr w:type="spellEnd"/>
            <w:r w:rsidRPr="000E0B22">
              <w:rPr>
                <w:b w:val="0"/>
                <w:bCs w:val="0"/>
              </w:rPr>
              <w:t>-P</w:t>
            </w:r>
          </w:p>
        </w:tc>
        <w:tc>
          <w:tcPr>
            <w:tcW w:w="4765" w:type="dxa"/>
            <w:tcBorders>
              <w:top w:val="nil"/>
              <w:bottom w:val="single" w:sz="12" w:space="0" w:color="auto"/>
            </w:tcBorders>
          </w:tcPr>
          <w:p w14:paraId="53ECD12E"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GGATACAACTCTTGAGCGCC</w:t>
            </w:r>
          </w:p>
        </w:tc>
        <w:tc>
          <w:tcPr>
            <w:tcW w:w="2268" w:type="dxa"/>
            <w:tcBorders>
              <w:top w:val="nil"/>
              <w:bottom w:val="single" w:sz="12" w:space="0" w:color="auto"/>
            </w:tcBorders>
          </w:tcPr>
          <w:p w14:paraId="3F21A495" w14:textId="77777777" w:rsidR="00AE27E0" w:rsidRPr="000E0B22" w:rsidRDefault="00AE27E0" w:rsidP="00081FD0">
            <w:pPr>
              <w:spacing w:before="0" w:after="0" w:line="288" w:lineRule="auto"/>
              <w:jc w:val="left"/>
              <w:cnfStyle w:val="000000100000" w:firstRow="0" w:lastRow="0" w:firstColumn="0" w:lastColumn="0" w:oddVBand="0" w:evenVBand="0" w:oddHBand="1" w:evenHBand="0" w:firstRowFirstColumn="0" w:firstRowLastColumn="0" w:lastRowFirstColumn="0" w:lastRowLastColumn="0"/>
            </w:pPr>
            <w:r w:rsidRPr="000E0B22">
              <w:t>Hataya et al. 1992</w:t>
            </w:r>
          </w:p>
        </w:tc>
      </w:tr>
    </w:tbl>
    <w:p w14:paraId="7289DFBF" w14:textId="77777777" w:rsidR="00AE27E0" w:rsidRDefault="00AE27E0" w:rsidP="00AE27E0">
      <w:pPr>
        <w:jc w:val="left"/>
        <w:rPr>
          <w:b/>
          <w:bCs/>
        </w:rPr>
      </w:pPr>
    </w:p>
    <w:p w14:paraId="2E599A80" w14:textId="77777777" w:rsidR="00AE27E0" w:rsidRDefault="00AE27E0" w:rsidP="00AE27E0">
      <w:pPr>
        <w:spacing w:before="0" w:after="160" w:line="259" w:lineRule="auto"/>
        <w:jc w:val="left"/>
        <w:rPr>
          <w:b/>
          <w:bCs/>
        </w:rPr>
      </w:pPr>
      <w:r>
        <w:rPr>
          <w:b/>
          <w:bCs/>
        </w:rPr>
        <w:br w:type="page"/>
      </w:r>
    </w:p>
    <w:p w14:paraId="677FA852" w14:textId="4C8EA410" w:rsidR="00E61083" w:rsidRDefault="00E61083" w:rsidP="00E61083">
      <w:pPr>
        <w:pStyle w:val="Heading2"/>
        <w:spacing w:before="0" w:after="120" w:line="288" w:lineRule="auto"/>
        <w:jc w:val="left"/>
        <w:rPr>
          <w:rFonts w:ascii="Times New Roman" w:hAnsi="Times New Roman" w:cs="Times New Roman"/>
        </w:rPr>
      </w:pPr>
      <w:r w:rsidRPr="00EE2206">
        <w:rPr>
          <w:rFonts w:ascii="Times New Roman" w:hAnsi="Times New Roman" w:cs="Times New Roman"/>
        </w:rPr>
        <w:lastRenderedPageBreak/>
        <w:t>Online Resource</w:t>
      </w:r>
      <w:r>
        <w:rPr>
          <w:rFonts w:ascii="Times New Roman" w:hAnsi="Times New Roman" w:cs="Times New Roman"/>
        </w:rPr>
        <w:t xml:space="preserve"> </w:t>
      </w:r>
      <w:r w:rsidR="00AE27E0">
        <w:rPr>
          <w:rFonts w:ascii="Times New Roman" w:hAnsi="Times New Roman" w:cs="Times New Roman"/>
        </w:rPr>
        <w:t>5</w:t>
      </w:r>
    </w:p>
    <w:p w14:paraId="2769440E" w14:textId="77777777" w:rsidR="00E61083" w:rsidRPr="000E0B22" w:rsidRDefault="00E61083" w:rsidP="00E61083">
      <w:pPr>
        <w:spacing w:before="0" w:after="120" w:line="288" w:lineRule="auto"/>
        <w:jc w:val="left"/>
        <w:rPr>
          <w:u w:val="single"/>
        </w:rPr>
      </w:pPr>
      <w:r w:rsidRPr="000E0B22">
        <w:rPr>
          <w:u w:val="single"/>
        </w:rPr>
        <w:t>Statistical analyses of the composting parameters temperature</w:t>
      </w:r>
    </w:p>
    <w:p w14:paraId="0C64A701" w14:textId="77777777" w:rsidR="00E61083" w:rsidRDefault="00E61083" w:rsidP="00E61083">
      <w:r w:rsidRPr="000E0B22">
        <w:t xml:space="preserve">The dataset comprised temperature readings collected during a composting experiment. Data were visualized using R statistical software (version 4.0.2; R Core Team, 2020) and 'ggplot2'. For temperature data, we aggregated the 24-hourly readings per day into a day mean value for each variant and week combination. </w:t>
      </w:r>
    </w:p>
    <w:p w14:paraId="0C6783A5" w14:textId="77777777" w:rsidR="00E61083" w:rsidRDefault="00E61083" w:rsidP="00E61083"/>
    <w:p w14:paraId="7A31FFD8" w14:textId="77777777" w:rsidR="00E61083" w:rsidRPr="000E0B22" w:rsidRDefault="00E61083" w:rsidP="00E61083">
      <w:r w:rsidRPr="000E0B22">
        <w:rPr>
          <w:noProof/>
        </w:rPr>
        <w:drawing>
          <wp:inline distT="0" distB="0" distL="0" distR="0" wp14:anchorId="74465F5D" wp14:editId="1952CC4E">
            <wp:extent cx="6264000" cy="3045540"/>
            <wp:effectExtent l="0" t="0" r="3810" b="2540"/>
            <wp:docPr id="1805405190" name="Picture 3" descr="A graph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405190" name="Picture 3" descr="A graph with different colored lines&#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64000" cy="3045540"/>
                    </a:xfrm>
                    <a:prstGeom prst="rect">
                      <a:avLst/>
                    </a:prstGeom>
                    <a:noFill/>
                  </pic:spPr>
                </pic:pic>
              </a:graphicData>
            </a:graphic>
          </wp:inline>
        </w:drawing>
      </w:r>
    </w:p>
    <w:p w14:paraId="6B30F66E" w14:textId="77777777" w:rsidR="00E61083" w:rsidRDefault="00E61083" w:rsidP="00E61083">
      <w:pPr>
        <w:pStyle w:val="Caption"/>
        <w:spacing w:before="0" w:after="120" w:line="288" w:lineRule="auto"/>
        <w:rPr>
          <w:szCs w:val="20"/>
        </w:rPr>
      </w:pPr>
      <w:r w:rsidRPr="000E0B22">
        <w:rPr>
          <w:b/>
          <w:bCs w:val="0"/>
          <w:szCs w:val="20"/>
        </w:rPr>
        <w:t>Figure.</w:t>
      </w:r>
      <w:r w:rsidRPr="000E0B22">
        <w:rPr>
          <w:szCs w:val="20"/>
        </w:rPr>
        <w:t xml:space="preserve"> Temperature development in composting experiment over initial 30 days post-treatment. This graph shows the mean daily temperature (n=24) for the composting variant—loose and compacted—across four time points (weeks 1, 2, 4, and 7). Note that for the loose variant, measurements did not continue past 30 days, and for two compacted variants, data collection stopped early due to sensor malfunctions. </w:t>
      </w:r>
    </w:p>
    <w:p w14:paraId="506AC8A1" w14:textId="77777777" w:rsidR="00E61083" w:rsidRDefault="00E61083" w:rsidP="00E61083">
      <w:pPr>
        <w:spacing w:before="0" w:after="160" w:line="259" w:lineRule="auto"/>
        <w:jc w:val="left"/>
        <w:rPr>
          <w:bCs/>
        </w:rPr>
      </w:pPr>
      <w:r>
        <w:br w:type="page"/>
      </w:r>
    </w:p>
    <w:p w14:paraId="2B9FAD45" w14:textId="1738CE56" w:rsidR="00E61083" w:rsidRDefault="00E61083" w:rsidP="00E61083">
      <w:pPr>
        <w:pStyle w:val="Heading2"/>
        <w:spacing w:before="0" w:after="120" w:line="288" w:lineRule="auto"/>
        <w:jc w:val="left"/>
        <w:rPr>
          <w:rFonts w:ascii="Times New Roman" w:hAnsi="Times New Roman" w:cs="Times New Roman"/>
        </w:rPr>
      </w:pPr>
      <w:r w:rsidRPr="00EE2206">
        <w:rPr>
          <w:rFonts w:ascii="Times New Roman" w:hAnsi="Times New Roman" w:cs="Times New Roman"/>
        </w:rPr>
        <w:lastRenderedPageBreak/>
        <w:t>Online Resource</w:t>
      </w:r>
      <w:r>
        <w:rPr>
          <w:rFonts w:ascii="Times New Roman" w:hAnsi="Times New Roman" w:cs="Times New Roman"/>
        </w:rPr>
        <w:t xml:space="preserve"> </w:t>
      </w:r>
      <w:r w:rsidR="00AE27E0">
        <w:rPr>
          <w:rFonts w:ascii="Times New Roman" w:hAnsi="Times New Roman" w:cs="Times New Roman"/>
        </w:rPr>
        <w:t>6</w:t>
      </w:r>
    </w:p>
    <w:p w14:paraId="27C6EF4F" w14:textId="77777777" w:rsidR="00E61083" w:rsidRPr="000E0B22" w:rsidRDefault="00E61083" w:rsidP="00E61083">
      <w:pPr>
        <w:spacing w:before="0" w:after="120" w:line="288" w:lineRule="auto"/>
        <w:jc w:val="left"/>
        <w:rPr>
          <w:u w:val="single"/>
        </w:rPr>
      </w:pPr>
      <w:r w:rsidRPr="000E0B22">
        <w:rPr>
          <w:u w:val="single"/>
        </w:rPr>
        <w:t>Statistical analyses of the composting parameters oxygen</w:t>
      </w:r>
    </w:p>
    <w:p w14:paraId="15D768DE" w14:textId="77777777" w:rsidR="00E61083" w:rsidRPr="000E0B22" w:rsidRDefault="00E61083" w:rsidP="00E61083">
      <w:r w:rsidRPr="000E0B22">
        <w:t xml:space="preserve">The dataset comprised oxygen concentration measurements collected during a composting experiment. Data were visualized using R statistical software (version 4.0.2; R Core Team, 2020) and 'ggplot2'. The </w:t>
      </w:r>
      <w:proofErr w:type="gramStart"/>
      <w:r w:rsidRPr="000E0B22">
        <w:t>mean</w:t>
      </w:r>
      <w:proofErr w:type="gramEnd"/>
      <w:r w:rsidRPr="000E0B22">
        <w:t xml:space="preserve"> of the oxygen concentration data </w:t>
      </w:r>
      <w:proofErr w:type="gramStart"/>
      <w:r w:rsidRPr="000E0B22">
        <w:t>are</w:t>
      </w:r>
      <w:proofErr w:type="gramEnd"/>
      <w:r w:rsidRPr="000E0B22">
        <w:t xml:space="preserve"> presented.</w:t>
      </w:r>
    </w:p>
    <w:p w14:paraId="03DEC4D9" w14:textId="77777777" w:rsidR="00E61083" w:rsidRPr="00F2151D" w:rsidRDefault="00E61083" w:rsidP="00E61083"/>
    <w:p w14:paraId="14327527" w14:textId="77777777" w:rsidR="00E61083" w:rsidRPr="000E0B22" w:rsidRDefault="00E61083" w:rsidP="00E61083">
      <w:pPr>
        <w:spacing w:before="0" w:after="120" w:line="288" w:lineRule="auto"/>
        <w:jc w:val="left"/>
      </w:pPr>
      <w:r w:rsidRPr="000E0B22">
        <w:rPr>
          <w:noProof/>
        </w:rPr>
        <w:drawing>
          <wp:inline distT="0" distB="0" distL="0" distR="0" wp14:anchorId="141B42C3" wp14:editId="74DCE1BE">
            <wp:extent cx="6264000" cy="4581304"/>
            <wp:effectExtent l="0" t="0" r="3810" b="0"/>
            <wp:docPr id="1208551921" name="Picture 4"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551921" name="Picture 4" descr="A graph of different colored lines&#10;&#10;Description automatically generated"/>
                    <pic:cNvPicPr/>
                  </pic:nvPicPr>
                  <pic:blipFill rotWithShape="1">
                    <a:blip r:embed="rId14">
                      <a:extLst>
                        <a:ext uri="{28A0092B-C50C-407E-A947-70E740481C1C}">
                          <a14:useLocalDpi xmlns:a14="http://schemas.microsoft.com/office/drawing/2010/main" val="0"/>
                        </a:ext>
                      </a:extLst>
                    </a:blip>
                    <a:srcRect b="2484"/>
                    <a:stretch/>
                  </pic:blipFill>
                  <pic:spPr bwMode="auto">
                    <a:xfrm>
                      <a:off x="0" y="0"/>
                      <a:ext cx="6264000" cy="4581304"/>
                    </a:xfrm>
                    <a:prstGeom prst="rect">
                      <a:avLst/>
                    </a:prstGeom>
                    <a:ln>
                      <a:noFill/>
                    </a:ln>
                    <a:extLst>
                      <a:ext uri="{53640926-AAD7-44D8-BBD7-CCE9431645EC}">
                        <a14:shadowObscured xmlns:a14="http://schemas.microsoft.com/office/drawing/2010/main"/>
                      </a:ext>
                    </a:extLst>
                  </pic:spPr>
                </pic:pic>
              </a:graphicData>
            </a:graphic>
          </wp:inline>
        </w:drawing>
      </w:r>
    </w:p>
    <w:p w14:paraId="6EC5151C" w14:textId="77777777" w:rsidR="00E61083" w:rsidRPr="000E0B22" w:rsidRDefault="00E61083" w:rsidP="00E61083">
      <w:pPr>
        <w:pStyle w:val="Caption"/>
        <w:spacing w:before="0" w:after="120" w:line="288" w:lineRule="auto"/>
        <w:rPr>
          <w:szCs w:val="20"/>
        </w:rPr>
      </w:pPr>
      <w:r w:rsidRPr="000E0B22">
        <w:rPr>
          <w:b/>
          <w:szCs w:val="20"/>
        </w:rPr>
        <w:t>Figure.</w:t>
      </w:r>
      <w:r w:rsidRPr="000E0B22">
        <w:rPr>
          <w:szCs w:val="20"/>
        </w:rPr>
        <w:t xml:space="preserve"> Concentration of O</w:t>
      </w:r>
      <w:r w:rsidRPr="000E0B22">
        <w:rPr>
          <w:szCs w:val="20"/>
          <w:vertAlign w:val="subscript"/>
        </w:rPr>
        <w:t>2</w:t>
      </w:r>
      <w:r w:rsidRPr="000E0B22">
        <w:rPr>
          <w:szCs w:val="20"/>
        </w:rPr>
        <w:t xml:space="preserve"> resulting from hop composting over the first 30 days after initiating the treatment. Data points represent single values as averaged automatically by the gas analyzer (n=6) for each variant (loose, compacted) across different weeks (1, 2, 4, 7). The graph illustrates the progression of O</w:t>
      </w:r>
      <w:r w:rsidRPr="000E0B22">
        <w:rPr>
          <w:szCs w:val="20"/>
          <w:vertAlign w:val="subscript"/>
        </w:rPr>
        <w:t>2</w:t>
      </w:r>
      <w:r w:rsidRPr="000E0B22">
        <w:rPr>
          <w:szCs w:val="20"/>
        </w:rPr>
        <w:t xml:space="preserve"> levels for the duration of the experiment. Note that the measurement period did not extend to the full 30 days for all treatments due to earlier termination, specifically for weeks 1 and 2. </w:t>
      </w:r>
      <w:r w:rsidRPr="000E0B22">
        <w:rPr>
          <w:szCs w:val="20"/>
        </w:rPr>
        <w:br w:type="page"/>
      </w:r>
    </w:p>
    <w:p w14:paraId="3245152B" w14:textId="77777777" w:rsidR="00E61083" w:rsidRPr="000E0B22" w:rsidRDefault="00E61083" w:rsidP="00E61083">
      <w:pPr>
        <w:jc w:val="left"/>
        <w:rPr>
          <w:b/>
          <w:bCs/>
        </w:rPr>
      </w:pPr>
      <w:r w:rsidRPr="000E0B22">
        <w:rPr>
          <w:b/>
          <w:bCs/>
        </w:rPr>
        <w:lastRenderedPageBreak/>
        <w:t>References</w:t>
      </w:r>
    </w:p>
    <w:p w14:paraId="1F49DA54" w14:textId="77777777" w:rsidR="00E61083" w:rsidRPr="00F2151D" w:rsidRDefault="00E61083" w:rsidP="00E61083">
      <w:pPr>
        <w:widowControl w:val="0"/>
        <w:autoSpaceDE w:val="0"/>
        <w:autoSpaceDN w:val="0"/>
        <w:adjustRightInd w:val="0"/>
        <w:spacing w:after="0" w:line="240" w:lineRule="auto"/>
        <w:ind w:left="284" w:hanging="284"/>
        <w:jc w:val="left"/>
        <w:rPr>
          <w:noProof/>
          <w:lang w:val="de-DE"/>
        </w:rPr>
      </w:pPr>
      <w:r w:rsidRPr="000E0B22">
        <w:rPr>
          <w:noProof/>
        </w:rPr>
        <w:t xml:space="preserve">EBA. (2013). </w:t>
      </w:r>
      <w:r w:rsidRPr="00F97F35">
        <w:rPr>
          <w:noProof/>
        </w:rPr>
        <w:t>The first biomethane plant running on hop silage in Oberlauterbach - Hallertau , Germany.</w:t>
      </w:r>
      <w:r w:rsidRPr="000E0B22">
        <w:rPr>
          <w:noProof/>
        </w:rPr>
        <w:t xml:space="preserve"> </w:t>
      </w:r>
      <w:r w:rsidRPr="00F2151D">
        <w:rPr>
          <w:i/>
          <w:iCs/>
          <w:noProof/>
          <w:lang w:val="de-DE"/>
        </w:rPr>
        <w:t>Eurobiogas</w:t>
      </w:r>
      <w:r w:rsidRPr="00F2151D">
        <w:rPr>
          <w:noProof/>
          <w:lang w:val="de-DE"/>
        </w:rPr>
        <w:t xml:space="preserve"> Brussels, Belgium. https://www.europeanbiogas.eu/wp-content/uploads/files/2013/10/Success_story_Schmack_Germany.pdf</w:t>
      </w:r>
    </w:p>
    <w:p w14:paraId="6F499BD5" w14:textId="77777777" w:rsidR="00E61083" w:rsidRPr="00EE2206" w:rsidRDefault="00E61083" w:rsidP="00E61083">
      <w:pPr>
        <w:widowControl w:val="0"/>
        <w:autoSpaceDE w:val="0"/>
        <w:autoSpaceDN w:val="0"/>
        <w:adjustRightInd w:val="0"/>
        <w:spacing w:after="0" w:line="240" w:lineRule="auto"/>
        <w:ind w:left="284" w:hanging="284"/>
        <w:jc w:val="left"/>
        <w:rPr>
          <w:noProof/>
          <w:lang w:val="de-DE"/>
        </w:rPr>
      </w:pPr>
      <w:r w:rsidRPr="00F2151D">
        <w:rPr>
          <w:noProof/>
          <w:lang w:val="de-DE"/>
        </w:rPr>
        <w:t xml:space="preserve">Guček, T., Štajner, N., Jakše, J., &amp; Javornik, B. (2016). </w:t>
      </w:r>
      <w:r w:rsidRPr="00EE2206">
        <w:rPr>
          <w:noProof/>
        </w:rPr>
        <w:t xml:space="preserve">Optimization of detection of </w:t>
      </w:r>
      <w:r w:rsidRPr="00EE2206">
        <w:rPr>
          <w:i/>
          <w:iCs/>
          <w:noProof/>
        </w:rPr>
        <w:t>hop latent viroid</w:t>
      </w:r>
      <w:r w:rsidRPr="00EE2206">
        <w:rPr>
          <w:noProof/>
        </w:rPr>
        <w:t xml:space="preserve"> (HLVd) with real time RT-PCR. </w:t>
      </w:r>
      <w:r w:rsidRPr="00F2151D">
        <w:rPr>
          <w:i/>
          <w:iCs/>
          <w:noProof/>
          <w:lang w:val="de-DE"/>
        </w:rPr>
        <w:t>Hop Bulletin</w:t>
      </w:r>
      <w:r w:rsidRPr="00F2151D">
        <w:rPr>
          <w:noProof/>
          <w:lang w:val="de-DE"/>
        </w:rPr>
        <w:t xml:space="preserve">, 23, 27–40. </w:t>
      </w:r>
      <w:r w:rsidRPr="00EE2206">
        <w:rPr>
          <w:noProof/>
          <w:lang w:val="de-DE"/>
        </w:rPr>
        <w:t>https://www.cabdirect.org/cabdirect/abstract/20173143968.</w:t>
      </w:r>
    </w:p>
    <w:p w14:paraId="75EC39FB" w14:textId="77777777" w:rsidR="00E61083" w:rsidRPr="00F2151D" w:rsidRDefault="00E61083" w:rsidP="00E61083">
      <w:pPr>
        <w:widowControl w:val="0"/>
        <w:autoSpaceDE w:val="0"/>
        <w:autoSpaceDN w:val="0"/>
        <w:adjustRightInd w:val="0"/>
        <w:spacing w:after="0" w:line="240" w:lineRule="auto"/>
        <w:ind w:left="284" w:hanging="284"/>
        <w:jc w:val="left"/>
        <w:rPr>
          <w:noProof/>
        </w:rPr>
      </w:pPr>
      <w:r w:rsidRPr="00EE2206">
        <w:rPr>
          <w:noProof/>
          <w:lang w:val="de-DE"/>
        </w:rPr>
        <w:t xml:space="preserve">Hagemann, M. H., Born, U., Sprich, E., Seigner, L., Oechsner, H., Hülsemann, B., et al. </w:t>
      </w:r>
      <w:r w:rsidRPr="00EE2206">
        <w:rPr>
          <w:noProof/>
        </w:rPr>
        <w:t xml:space="preserve">(2021). </w:t>
      </w:r>
      <w:r w:rsidRPr="000E0B22">
        <w:rPr>
          <w:noProof/>
        </w:rPr>
        <w:t xml:space="preserve">Fate of the </w:t>
      </w:r>
      <w:r w:rsidRPr="00EE2206">
        <w:rPr>
          <w:noProof/>
        </w:rPr>
        <w:t xml:space="preserve">hop latent viroid </w:t>
      </w:r>
      <w:r w:rsidRPr="000E0B22">
        <w:rPr>
          <w:noProof/>
        </w:rPr>
        <w:t xml:space="preserve">during ensiling of hop harvest residues. </w:t>
      </w:r>
      <w:r w:rsidRPr="00EE2206">
        <w:rPr>
          <w:noProof/>
        </w:rPr>
        <w:t>Acta Horticulturae</w:t>
      </w:r>
      <w:r w:rsidRPr="000E0B22">
        <w:rPr>
          <w:noProof/>
        </w:rPr>
        <w:t xml:space="preserve">, (1328), 67–74. </w:t>
      </w:r>
      <w:r w:rsidRPr="00F2151D">
        <w:rPr>
          <w:noProof/>
        </w:rPr>
        <w:t>https://doi.org/10.17660/ActaHortic.2021.1328.9</w:t>
      </w:r>
    </w:p>
    <w:p w14:paraId="027938EA" w14:textId="77777777" w:rsidR="00E61083" w:rsidRPr="00F2151D" w:rsidRDefault="00E61083" w:rsidP="00E61083">
      <w:pPr>
        <w:widowControl w:val="0"/>
        <w:autoSpaceDE w:val="0"/>
        <w:autoSpaceDN w:val="0"/>
        <w:adjustRightInd w:val="0"/>
        <w:spacing w:after="0" w:line="240" w:lineRule="auto"/>
        <w:ind w:left="284" w:hanging="284"/>
        <w:jc w:val="left"/>
        <w:rPr>
          <w:noProof/>
        </w:rPr>
      </w:pPr>
      <w:r w:rsidRPr="00F2151D">
        <w:rPr>
          <w:noProof/>
        </w:rPr>
        <w:t xml:space="preserve">Hagemann, M. H., Born, U., Sprich, E., Seigner, L., Oechsner, H., Hülsemann, B., et al. </w:t>
      </w:r>
      <w:r w:rsidRPr="000E0B22">
        <w:rPr>
          <w:noProof/>
        </w:rPr>
        <w:t xml:space="preserve">(2021). Degradation of hop latent viroid during anaerobic digestion of infected hop harvest residues. </w:t>
      </w:r>
      <w:r w:rsidRPr="00EE2206">
        <w:rPr>
          <w:noProof/>
        </w:rPr>
        <w:t>European Journal of Plant Pathology</w:t>
      </w:r>
      <w:r w:rsidRPr="000E0B22">
        <w:rPr>
          <w:noProof/>
        </w:rPr>
        <w:t xml:space="preserve">, </w:t>
      </w:r>
      <w:r w:rsidRPr="00EE2206">
        <w:rPr>
          <w:noProof/>
        </w:rPr>
        <w:t>161</w:t>
      </w:r>
      <w:r w:rsidRPr="000E0B22">
        <w:rPr>
          <w:noProof/>
        </w:rPr>
        <w:t xml:space="preserve">(3), 579–591. </w:t>
      </w:r>
      <w:r w:rsidRPr="00F2151D">
        <w:t>https://doi.org/10.1007/s10658-021-02344-2</w:t>
      </w:r>
    </w:p>
    <w:p w14:paraId="7F891DAE" w14:textId="77777777" w:rsidR="00E61083" w:rsidRPr="00F2151D" w:rsidRDefault="00E61083" w:rsidP="00E61083">
      <w:pPr>
        <w:widowControl w:val="0"/>
        <w:autoSpaceDE w:val="0"/>
        <w:autoSpaceDN w:val="0"/>
        <w:adjustRightInd w:val="0"/>
        <w:spacing w:after="0" w:line="240" w:lineRule="auto"/>
        <w:ind w:left="284" w:hanging="284"/>
        <w:jc w:val="left"/>
        <w:rPr>
          <w:noProof/>
        </w:rPr>
      </w:pPr>
      <w:r w:rsidRPr="00F2151D">
        <w:rPr>
          <w:noProof/>
        </w:rPr>
        <w:t xml:space="preserve">Hataya, T., Hikage, K., Suda, N., Nagata, T., Li, S., Itoga, Y., et al. </w:t>
      </w:r>
      <w:r w:rsidRPr="00EE2206">
        <w:rPr>
          <w:noProof/>
        </w:rPr>
        <w:t xml:space="preserve">(1992). Detection of Hop latent viroid (HLVd) using reverse transcription and polymerase chain reaction (RT-PCR). Japanese Journal of Phytopathology, 58(5), 677–684. </w:t>
      </w:r>
      <w:r w:rsidRPr="00F2151D">
        <w:rPr>
          <w:noProof/>
        </w:rPr>
        <w:t>https://doi.org/10.3186/jjphytopath.58.677</w:t>
      </w:r>
    </w:p>
    <w:p w14:paraId="4A4490A7" w14:textId="77777777" w:rsidR="00E61083" w:rsidRPr="00F2151D" w:rsidRDefault="00E61083" w:rsidP="00E61083">
      <w:pPr>
        <w:widowControl w:val="0"/>
        <w:autoSpaceDE w:val="0"/>
        <w:autoSpaceDN w:val="0"/>
        <w:adjustRightInd w:val="0"/>
        <w:spacing w:after="0" w:line="240" w:lineRule="auto"/>
        <w:ind w:left="284" w:hanging="284"/>
        <w:jc w:val="left"/>
        <w:rPr>
          <w:noProof/>
        </w:rPr>
      </w:pPr>
      <w:r w:rsidRPr="00F2151D">
        <w:rPr>
          <w:noProof/>
        </w:rPr>
        <w:t xml:space="preserve">Menzel, W., Jelkmann, W., &amp; Maiss, E. (2002). </w:t>
      </w:r>
      <w:r w:rsidRPr="00EE2206">
        <w:rPr>
          <w:noProof/>
        </w:rPr>
        <w:t xml:space="preserve">Detection of four apple viruses by multiplex RT-PCR assays with coamplification of plant mRNA as internal control. Journal of Virological Methods, 99(1–2), 81–92. </w:t>
      </w:r>
      <w:r w:rsidRPr="00F2151D">
        <w:rPr>
          <w:noProof/>
        </w:rPr>
        <w:t>https://doi.org/10.1016/S0166-0934(01)00381-0</w:t>
      </w:r>
    </w:p>
    <w:p w14:paraId="436E2B90" w14:textId="77777777" w:rsidR="00E61083" w:rsidRDefault="00E61083" w:rsidP="00E61083">
      <w:pPr>
        <w:widowControl w:val="0"/>
        <w:autoSpaceDE w:val="0"/>
        <w:autoSpaceDN w:val="0"/>
        <w:adjustRightInd w:val="0"/>
        <w:spacing w:after="0" w:line="240" w:lineRule="auto"/>
        <w:ind w:left="284" w:hanging="284"/>
        <w:jc w:val="left"/>
        <w:rPr>
          <w:noProof/>
        </w:rPr>
      </w:pPr>
      <w:r w:rsidRPr="00F2151D">
        <w:rPr>
          <w:noProof/>
        </w:rPr>
        <w:t xml:space="preserve">Lebuhn, M., Derenkó, J., Rademacher, A., Helbig, S., Munk, B., Pechtl, A., et al. </w:t>
      </w:r>
      <w:r w:rsidRPr="00EE2206">
        <w:rPr>
          <w:noProof/>
        </w:rPr>
        <w:t>(2016). DNA and RNA extraction and quantitative real-time PCR-based assays for biogas biocenoses in an interlaboratory comparison. Bioengineering, 3(1). https://doi.org/10.3390/bioengineering3010007</w:t>
      </w:r>
    </w:p>
    <w:p w14:paraId="748A056E" w14:textId="77777777" w:rsidR="00E61083" w:rsidRDefault="00E61083" w:rsidP="00E61083">
      <w:pPr>
        <w:widowControl w:val="0"/>
        <w:autoSpaceDE w:val="0"/>
        <w:autoSpaceDN w:val="0"/>
        <w:adjustRightInd w:val="0"/>
        <w:spacing w:after="0" w:line="240" w:lineRule="auto"/>
        <w:ind w:left="284" w:hanging="284"/>
        <w:jc w:val="left"/>
        <w:rPr>
          <w:noProof/>
          <w:lang w:val="de-DE"/>
        </w:rPr>
      </w:pPr>
      <w:r w:rsidRPr="000E0B22">
        <w:rPr>
          <w:noProof/>
        </w:rPr>
        <w:t xml:space="preserve">Papayiannis, L. C., Harkou, I. S., Markou, Y. M., Demetriou, C. N., &amp; Katis, N. I. (2011). Rapid discrimination of Tomato chlorosis virus, Tomato infectious chlorosis virus and co-amplification of plant internal control using real-time RT-PCR. </w:t>
      </w:r>
      <w:r w:rsidRPr="000E0B22">
        <w:rPr>
          <w:i/>
          <w:iCs/>
          <w:noProof/>
          <w:lang w:val="de-DE"/>
        </w:rPr>
        <w:t>Journal of Virological Methods</w:t>
      </w:r>
      <w:r w:rsidRPr="000E0B22">
        <w:rPr>
          <w:noProof/>
          <w:lang w:val="de-DE"/>
        </w:rPr>
        <w:t xml:space="preserve">, </w:t>
      </w:r>
      <w:r w:rsidRPr="000E0B22">
        <w:rPr>
          <w:i/>
          <w:iCs/>
          <w:noProof/>
          <w:lang w:val="de-DE"/>
        </w:rPr>
        <w:t>176</w:t>
      </w:r>
      <w:r w:rsidRPr="000E0B22">
        <w:rPr>
          <w:noProof/>
          <w:lang w:val="de-DE"/>
        </w:rPr>
        <w:t xml:space="preserve">(1–2), 53–59. </w:t>
      </w:r>
      <w:r w:rsidRPr="00EE2206">
        <w:rPr>
          <w:noProof/>
          <w:lang w:val="de-DE"/>
        </w:rPr>
        <w:t>https://doi.org/10.1016/J.JVIROMET.2011.05.036</w:t>
      </w:r>
    </w:p>
    <w:p w14:paraId="6DFF5028" w14:textId="77777777" w:rsidR="00E61083" w:rsidRDefault="00E61083" w:rsidP="00E61083">
      <w:pPr>
        <w:widowControl w:val="0"/>
        <w:autoSpaceDE w:val="0"/>
        <w:autoSpaceDN w:val="0"/>
        <w:adjustRightInd w:val="0"/>
        <w:spacing w:after="0" w:line="240" w:lineRule="auto"/>
        <w:ind w:left="284" w:hanging="284"/>
        <w:jc w:val="left"/>
        <w:rPr>
          <w:noProof/>
          <w:szCs w:val="24"/>
        </w:rPr>
      </w:pPr>
      <w:r w:rsidRPr="000E0B22">
        <w:rPr>
          <w:noProof/>
          <w:lang w:val="de-DE"/>
        </w:rPr>
        <w:t xml:space="preserve">Seigner, L., Liebrecht, M., Keckel, L., Einberger, K., &amp; Absmeier, C. (2020). </w:t>
      </w:r>
      <w:r w:rsidRPr="000E0B22">
        <w:rPr>
          <w:noProof/>
        </w:rPr>
        <w:t xml:space="preserve">Real-time RT-PCR detection of </w:t>
      </w:r>
      <w:r>
        <w:rPr>
          <w:i/>
          <w:iCs/>
          <w:noProof/>
        </w:rPr>
        <w:t>c</w:t>
      </w:r>
      <w:r w:rsidRPr="00F97F35">
        <w:rPr>
          <w:i/>
          <w:iCs/>
          <w:noProof/>
        </w:rPr>
        <w:t>itrus bark cracking viroid</w:t>
      </w:r>
      <w:r w:rsidRPr="000E0B22">
        <w:rPr>
          <w:noProof/>
        </w:rPr>
        <w:t xml:space="preserve"> (CBCVd) in hops including an mRNA-based internal positive control. </w:t>
      </w:r>
      <w:r w:rsidRPr="000E0B22">
        <w:rPr>
          <w:i/>
          <w:iCs/>
          <w:noProof/>
        </w:rPr>
        <w:t>Journal of Plant Diseases and Protection</w:t>
      </w:r>
      <w:r w:rsidRPr="000E0B22">
        <w:rPr>
          <w:noProof/>
        </w:rPr>
        <w:t xml:space="preserve">, </w:t>
      </w:r>
      <w:r w:rsidRPr="000E0B22">
        <w:rPr>
          <w:i/>
          <w:iCs/>
          <w:noProof/>
        </w:rPr>
        <w:t>127</w:t>
      </w:r>
      <w:r w:rsidRPr="000E0B22">
        <w:rPr>
          <w:noProof/>
        </w:rPr>
        <w:t xml:space="preserve">(6), 763–767. </w:t>
      </w:r>
      <w:r w:rsidRPr="00EE2206">
        <w:rPr>
          <w:noProof/>
        </w:rPr>
        <w:t>http</w:t>
      </w:r>
      <w:r w:rsidRPr="00EE2206">
        <w:rPr>
          <w:noProof/>
          <w:szCs w:val="24"/>
        </w:rPr>
        <w:t>s://doi.org/10.1007/s41348-020-00317-x</w:t>
      </w:r>
    </w:p>
    <w:p w14:paraId="4EB67438" w14:textId="77777777" w:rsidR="007535FE" w:rsidRPr="000E0B22" w:rsidRDefault="007535FE" w:rsidP="000E0B22">
      <w:pPr>
        <w:jc w:val="left"/>
      </w:pPr>
    </w:p>
    <w:sectPr w:rsidR="007535FE" w:rsidRPr="000E0B22" w:rsidSect="00F57F70">
      <w:headerReference w:type="default" r:id="rId15"/>
      <w:footerReference w:type="default" r:id="rId16"/>
      <w:pgSz w:w="11906" w:h="16838"/>
      <w:pgMar w:top="1134"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23CBD0" w14:textId="77777777" w:rsidR="00192F17" w:rsidRDefault="00192F17" w:rsidP="00741CC9">
      <w:r>
        <w:separator/>
      </w:r>
    </w:p>
  </w:endnote>
  <w:endnote w:type="continuationSeparator" w:id="0">
    <w:p w14:paraId="1D647C85" w14:textId="77777777" w:rsidR="00192F17" w:rsidRDefault="00192F17" w:rsidP="00741CC9">
      <w:r>
        <w:continuationSeparator/>
      </w:r>
    </w:p>
  </w:endnote>
  <w:endnote w:type="continuationNotice" w:id="1">
    <w:p w14:paraId="17A1BC4C" w14:textId="77777777" w:rsidR="00192F17" w:rsidRDefault="00192F17" w:rsidP="00741C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20"/>
      <w:gridCol w:w="3020"/>
      <w:gridCol w:w="3020"/>
    </w:tblGrid>
    <w:tr w:rsidR="09C437BA" w14:paraId="504B7CDC" w14:textId="77777777" w:rsidTr="005D3268">
      <w:trPr>
        <w:trHeight w:val="300"/>
      </w:trPr>
      <w:tc>
        <w:tcPr>
          <w:tcW w:w="3020" w:type="dxa"/>
        </w:tcPr>
        <w:p w14:paraId="694209E4" w14:textId="3678B41F" w:rsidR="09C437BA" w:rsidRDefault="09C437BA" w:rsidP="00741CC9">
          <w:pPr>
            <w:pStyle w:val="Header"/>
          </w:pPr>
        </w:p>
      </w:tc>
      <w:tc>
        <w:tcPr>
          <w:tcW w:w="3020" w:type="dxa"/>
        </w:tcPr>
        <w:p w14:paraId="4C346C62" w14:textId="278FCF42" w:rsidR="09C437BA" w:rsidRDefault="09C437BA" w:rsidP="00741CC9">
          <w:pPr>
            <w:pStyle w:val="Header"/>
          </w:pPr>
        </w:p>
      </w:tc>
      <w:tc>
        <w:tcPr>
          <w:tcW w:w="3020" w:type="dxa"/>
        </w:tcPr>
        <w:p w14:paraId="064ED802" w14:textId="0D6CB258" w:rsidR="09C437BA" w:rsidRDefault="09C437BA" w:rsidP="00741CC9">
          <w:pPr>
            <w:pStyle w:val="Header"/>
          </w:pPr>
        </w:p>
      </w:tc>
    </w:tr>
  </w:tbl>
  <w:p w14:paraId="215ED4D7" w14:textId="27A34583" w:rsidR="00EE4520" w:rsidRDefault="00EE4520" w:rsidP="00741C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179EE4" w14:textId="77777777" w:rsidR="00192F17" w:rsidRDefault="00192F17" w:rsidP="00741CC9">
      <w:r>
        <w:separator/>
      </w:r>
    </w:p>
  </w:footnote>
  <w:footnote w:type="continuationSeparator" w:id="0">
    <w:p w14:paraId="74C17FBF" w14:textId="77777777" w:rsidR="00192F17" w:rsidRDefault="00192F17" w:rsidP="00741CC9">
      <w:r>
        <w:continuationSeparator/>
      </w:r>
    </w:p>
  </w:footnote>
  <w:footnote w:type="continuationNotice" w:id="1">
    <w:p w14:paraId="6ABD785E" w14:textId="77777777" w:rsidR="00192F17" w:rsidRDefault="00192F17" w:rsidP="00741CC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20"/>
      <w:gridCol w:w="3020"/>
      <w:gridCol w:w="3020"/>
    </w:tblGrid>
    <w:tr w:rsidR="09C437BA" w14:paraId="1A32CB07" w14:textId="77777777" w:rsidTr="005D3268">
      <w:trPr>
        <w:trHeight w:val="300"/>
      </w:trPr>
      <w:tc>
        <w:tcPr>
          <w:tcW w:w="3020" w:type="dxa"/>
        </w:tcPr>
        <w:p w14:paraId="0D580E45" w14:textId="59B9069D" w:rsidR="09C437BA" w:rsidRDefault="09C437BA" w:rsidP="00741CC9">
          <w:pPr>
            <w:pStyle w:val="Header"/>
          </w:pPr>
        </w:p>
      </w:tc>
      <w:tc>
        <w:tcPr>
          <w:tcW w:w="3020" w:type="dxa"/>
        </w:tcPr>
        <w:p w14:paraId="46292EB2" w14:textId="7347B9E7" w:rsidR="09C437BA" w:rsidRDefault="09C437BA" w:rsidP="00741CC9">
          <w:pPr>
            <w:pStyle w:val="Header"/>
          </w:pPr>
        </w:p>
      </w:tc>
      <w:tc>
        <w:tcPr>
          <w:tcW w:w="3020" w:type="dxa"/>
        </w:tcPr>
        <w:p w14:paraId="659181AD" w14:textId="330CB62E" w:rsidR="09C437BA" w:rsidRDefault="09C437BA" w:rsidP="00741CC9">
          <w:pPr>
            <w:pStyle w:val="Header"/>
          </w:pPr>
        </w:p>
      </w:tc>
    </w:tr>
  </w:tbl>
  <w:p w14:paraId="010DCDD1" w14:textId="768CAE5B" w:rsidR="00EE4520" w:rsidRDefault="00EE4520" w:rsidP="00741CC9">
    <w:pPr>
      <w:pStyle w:val="Header"/>
    </w:pPr>
  </w:p>
</w:hdr>
</file>

<file path=word/intelligence2.xml><?xml version="1.0" encoding="utf-8"?>
<int2:intelligence xmlns:int2="http://schemas.microsoft.com/office/intelligence/2020/intelligence" xmlns:oel="http://schemas.microsoft.com/office/2019/extlst">
  <int2:observations>
    <int2:textHash int2:hashCode="CuJ/EvhjCoYFE0" int2:id="9MLgak5x">
      <int2:state int2:value="Rejected" int2:type="AugLoop_Text_Critique"/>
    </int2:textHash>
    <int2:textHash int2:hashCode="GD1Kc+XaeTIStL" int2:id="4BwK3oqQ">
      <int2:state int2:value="Rejected" int2:type="AugLoop_Text_Critique"/>
    </int2:textHash>
    <int2:textHash int2:hashCode="BEaqvvjad+mgpY" int2:id="NchhUvif">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C919F8"/>
    <w:multiLevelType w:val="hybridMultilevel"/>
    <w:tmpl w:val="E36655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8C618C8"/>
    <w:multiLevelType w:val="hybridMultilevel"/>
    <w:tmpl w:val="B39879AE"/>
    <w:lvl w:ilvl="0" w:tplc="623068B2">
      <w:start w:val="1"/>
      <w:numFmt w:val="decimal"/>
      <w:lvlText w:val="%1."/>
      <w:lvlJc w:val="left"/>
      <w:pPr>
        <w:ind w:left="3192" w:hanging="360"/>
      </w:pPr>
      <w:rPr>
        <w:rFonts w:hint="default"/>
      </w:rPr>
    </w:lvl>
    <w:lvl w:ilvl="1" w:tplc="04240019" w:tentative="1">
      <w:start w:val="1"/>
      <w:numFmt w:val="lowerLetter"/>
      <w:lvlText w:val="%2."/>
      <w:lvlJc w:val="left"/>
      <w:pPr>
        <w:ind w:left="2856" w:hanging="360"/>
      </w:pPr>
    </w:lvl>
    <w:lvl w:ilvl="2" w:tplc="0424000F">
      <w:start w:val="1"/>
      <w:numFmt w:val="decimal"/>
      <w:lvlText w:val="%3."/>
      <w:lvlJc w:val="left"/>
      <w:pPr>
        <w:ind w:left="3576" w:hanging="180"/>
      </w:pPr>
    </w:lvl>
    <w:lvl w:ilvl="3" w:tplc="0424000F" w:tentative="1">
      <w:start w:val="1"/>
      <w:numFmt w:val="decimal"/>
      <w:lvlText w:val="%4."/>
      <w:lvlJc w:val="left"/>
      <w:pPr>
        <w:ind w:left="4296" w:hanging="360"/>
      </w:pPr>
    </w:lvl>
    <w:lvl w:ilvl="4" w:tplc="04240019" w:tentative="1">
      <w:start w:val="1"/>
      <w:numFmt w:val="lowerLetter"/>
      <w:lvlText w:val="%5."/>
      <w:lvlJc w:val="left"/>
      <w:pPr>
        <w:ind w:left="5016" w:hanging="360"/>
      </w:pPr>
    </w:lvl>
    <w:lvl w:ilvl="5" w:tplc="0424001B" w:tentative="1">
      <w:start w:val="1"/>
      <w:numFmt w:val="lowerRoman"/>
      <w:lvlText w:val="%6."/>
      <w:lvlJc w:val="right"/>
      <w:pPr>
        <w:ind w:left="5736" w:hanging="180"/>
      </w:pPr>
    </w:lvl>
    <w:lvl w:ilvl="6" w:tplc="0424000F" w:tentative="1">
      <w:start w:val="1"/>
      <w:numFmt w:val="decimal"/>
      <w:lvlText w:val="%7."/>
      <w:lvlJc w:val="left"/>
      <w:pPr>
        <w:ind w:left="6456" w:hanging="360"/>
      </w:pPr>
    </w:lvl>
    <w:lvl w:ilvl="7" w:tplc="04240019" w:tentative="1">
      <w:start w:val="1"/>
      <w:numFmt w:val="lowerLetter"/>
      <w:lvlText w:val="%8."/>
      <w:lvlJc w:val="left"/>
      <w:pPr>
        <w:ind w:left="7176" w:hanging="360"/>
      </w:pPr>
    </w:lvl>
    <w:lvl w:ilvl="8" w:tplc="0424001B" w:tentative="1">
      <w:start w:val="1"/>
      <w:numFmt w:val="lowerRoman"/>
      <w:lvlText w:val="%9."/>
      <w:lvlJc w:val="right"/>
      <w:pPr>
        <w:ind w:left="7896" w:hanging="180"/>
      </w:pPr>
    </w:lvl>
  </w:abstractNum>
  <w:abstractNum w:abstractNumId="2" w15:restartNumberingAfterBreak="0">
    <w:nsid w:val="2C1312EA"/>
    <w:multiLevelType w:val="hybridMultilevel"/>
    <w:tmpl w:val="DED633DA"/>
    <w:lvl w:ilvl="0" w:tplc="5E82191E">
      <w:start w:val="3"/>
      <w:numFmt w:val="bullet"/>
      <w:lvlText w:val=""/>
      <w:lvlJc w:val="left"/>
      <w:pPr>
        <w:ind w:left="720" w:hanging="360"/>
      </w:pPr>
      <w:rPr>
        <w:rFonts w:ascii="Symbol" w:eastAsiaTheme="minorHAnsi"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D8420F9"/>
    <w:multiLevelType w:val="multilevel"/>
    <w:tmpl w:val="2E749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FCC41DD"/>
    <w:multiLevelType w:val="multilevel"/>
    <w:tmpl w:val="103878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2283B1B"/>
    <w:multiLevelType w:val="hybridMultilevel"/>
    <w:tmpl w:val="7BB66848"/>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05477D"/>
    <w:multiLevelType w:val="multilevel"/>
    <w:tmpl w:val="A4FE3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FC04C3F"/>
    <w:multiLevelType w:val="multilevel"/>
    <w:tmpl w:val="8E1C63C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589814D4"/>
    <w:multiLevelType w:val="hybridMultilevel"/>
    <w:tmpl w:val="952C3A92"/>
    <w:lvl w:ilvl="0" w:tplc="75DA8E0E">
      <w:start w:val="1"/>
      <w:numFmt w:val="decimal"/>
      <w:lvlText w:val="%1."/>
      <w:lvlJc w:val="left"/>
      <w:pPr>
        <w:ind w:left="1440" w:hanging="360"/>
      </w:pPr>
    </w:lvl>
    <w:lvl w:ilvl="1" w:tplc="2E7CB41A">
      <w:start w:val="1"/>
      <w:numFmt w:val="decimal"/>
      <w:lvlText w:val="%2."/>
      <w:lvlJc w:val="left"/>
      <w:pPr>
        <w:ind w:left="1440" w:hanging="360"/>
      </w:pPr>
    </w:lvl>
    <w:lvl w:ilvl="2" w:tplc="BD305FEA">
      <w:start w:val="1"/>
      <w:numFmt w:val="decimal"/>
      <w:lvlText w:val="%3."/>
      <w:lvlJc w:val="left"/>
      <w:pPr>
        <w:ind w:left="1440" w:hanging="360"/>
      </w:pPr>
    </w:lvl>
    <w:lvl w:ilvl="3" w:tplc="1E6EECB8">
      <w:start w:val="1"/>
      <w:numFmt w:val="decimal"/>
      <w:lvlText w:val="%4."/>
      <w:lvlJc w:val="left"/>
      <w:pPr>
        <w:ind w:left="1440" w:hanging="360"/>
      </w:pPr>
    </w:lvl>
    <w:lvl w:ilvl="4" w:tplc="DE64227E">
      <w:start w:val="1"/>
      <w:numFmt w:val="decimal"/>
      <w:lvlText w:val="%5."/>
      <w:lvlJc w:val="left"/>
      <w:pPr>
        <w:ind w:left="1440" w:hanging="360"/>
      </w:pPr>
    </w:lvl>
    <w:lvl w:ilvl="5" w:tplc="B704C6FE">
      <w:start w:val="1"/>
      <w:numFmt w:val="decimal"/>
      <w:lvlText w:val="%6."/>
      <w:lvlJc w:val="left"/>
      <w:pPr>
        <w:ind w:left="1440" w:hanging="360"/>
      </w:pPr>
    </w:lvl>
    <w:lvl w:ilvl="6" w:tplc="94A620E2">
      <w:start w:val="1"/>
      <w:numFmt w:val="decimal"/>
      <w:lvlText w:val="%7."/>
      <w:lvlJc w:val="left"/>
      <w:pPr>
        <w:ind w:left="1440" w:hanging="360"/>
      </w:pPr>
    </w:lvl>
    <w:lvl w:ilvl="7" w:tplc="F46A49BC">
      <w:start w:val="1"/>
      <w:numFmt w:val="decimal"/>
      <w:lvlText w:val="%8."/>
      <w:lvlJc w:val="left"/>
      <w:pPr>
        <w:ind w:left="1440" w:hanging="360"/>
      </w:pPr>
    </w:lvl>
    <w:lvl w:ilvl="8" w:tplc="0C6C100E">
      <w:start w:val="1"/>
      <w:numFmt w:val="decimal"/>
      <w:lvlText w:val="%9."/>
      <w:lvlJc w:val="left"/>
      <w:pPr>
        <w:ind w:left="1440" w:hanging="360"/>
      </w:pPr>
    </w:lvl>
  </w:abstractNum>
  <w:abstractNum w:abstractNumId="9" w15:restartNumberingAfterBreak="0">
    <w:nsid w:val="5D1B12E2"/>
    <w:multiLevelType w:val="multilevel"/>
    <w:tmpl w:val="2E3AD2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98B352F"/>
    <w:multiLevelType w:val="multilevel"/>
    <w:tmpl w:val="2E444D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D2A37D3"/>
    <w:multiLevelType w:val="hybridMultilevel"/>
    <w:tmpl w:val="EADCA640"/>
    <w:lvl w:ilvl="0" w:tplc="A2B22A60">
      <w:start w:val="3"/>
      <w:numFmt w:val="bullet"/>
      <w:lvlText w:val=""/>
      <w:lvlJc w:val="left"/>
      <w:pPr>
        <w:ind w:left="720" w:hanging="360"/>
      </w:pPr>
      <w:rPr>
        <w:rFonts w:ascii="Symbol" w:eastAsiaTheme="minorHAnsi"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6528218">
    <w:abstractNumId w:val="11"/>
  </w:num>
  <w:num w:numId="2" w16cid:durableId="910503076">
    <w:abstractNumId w:val="2"/>
  </w:num>
  <w:num w:numId="3" w16cid:durableId="701788772">
    <w:abstractNumId w:val="0"/>
  </w:num>
  <w:num w:numId="4" w16cid:durableId="232089286">
    <w:abstractNumId w:val="7"/>
  </w:num>
  <w:num w:numId="5" w16cid:durableId="1317029002">
    <w:abstractNumId w:val="1"/>
  </w:num>
  <w:num w:numId="6" w16cid:durableId="1764296249">
    <w:abstractNumId w:val="6"/>
  </w:num>
  <w:num w:numId="7" w16cid:durableId="1551303092">
    <w:abstractNumId w:val="3"/>
  </w:num>
  <w:num w:numId="8" w16cid:durableId="53433914">
    <w:abstractNumId w:val="9"/>
  </w:num>
  <w:num w:numId="9" w16cid:durableId="821510644">
    <w:abstractNumId w:val="10"/>
  </w:num>
  <w:num w:numId="10" w16cid:durableId="149253465">
    <w:abstractNumId w:val="4"/>
  </w:num>
  <w:num w:numId="11" w16cid:durableId="808714686">
    <w:abstractNumId w:val="8"/>
  </w:num>
  <w:num w:numId="12" w16cid:durableId="111162989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readOnly" w:enforcement="1" w:cryptProviderType="rsaAES" w:cryptAlgorithmClass="hash" w:cryptAlgorithmType="typeAny" w:cryptAlgorithmSid="14" w:cryptSpinCount="100000" w:hash="lHRv/4sErCMNi7UWuFrmo0Ybwbvb9ZbbM2wupio5RXd6AhJK0wWuGpWmhSkdu3Cw8lRLX3aQdDo7yNnIXlnHMw==" w:salt="UnJvMM1ZVcB3RPArHdXZtQ=="/>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StyleGuidePreference" w:val="0"/>
  </w:docVars>
  <w:rsids>
    <w:rsidRoot w:val="00730C3E"/>
    <w:rsid w:val="00001CF0"/>
    <w:rsid w:val="000021A9"/>
    <w:rsid w:val="00003429"/>
    <w:rsid w:val="000054E2"/>
    <w:rsid w:val="00006D32"/>
    <w:rsid w:val="00010AA3"/>
    <w:rsid w:val="00010B26"/>
    <w:rsid w:val="00015971"/>
    <w:rsid w:val="000159B4"/>
    <w:rsid w:val="00015EE2"/>
    <w:rsid w:val="00016671"/>
    <w:rsid w:val="0002197D"/>
    <w:rsid w:val="00024278"/>
    <w:rsid w:val="00024A50"/>
    <w:rsid w:val="00024BC9"/>
    <w:rsid w:val="00036F24"/>
    <w:rsid w:val="00040F50"/>
    <w:rsid w:val="00043637"/>
    <w:rsid w:val="0004727A"/>
    <w:rsid w:val="00047309"/>
    <w:rsid w:val="00047FB8"/>
    <w:rsid w:val="0005088F"/>
    <w:rsid w:val="000510EE"/>
    <w:rsid w:val="00051884"/>
    <w:rsid w:val="00052A0F"/>
    <w:rsid w:val="000543DC"/>
    <w:rsid w:val="000551CA"/>
    <w:rsid w:val="00057144"/>
    <w:rsid w:val="00060277"/>
    <w:rsid w:val="00060831"/>
    <w:rsid w:val="00060B93"/>
    <w:rsid w:val="00061AD4"/>
    <w:rsid w:val="00066382"/>
    <w:rsid w:val="00067B51"/>
    <w:rsid w:val="000706A3"/>
    <w:rsid w:val="00076982"/>
    <w:rsid w:val="00076A41"/>
    <w:rsid w:val="00077466"/>
    <w:rsid w:val="00081C11"/>
    <w:rsid w:val="0008386E"/>
    <w:rsid w:val="000851B3"/>
    <w:rsid w:val="00086488"/>
    <w:rsid w:val="000906B2"/>
    <w:rsid w:val="00093344"/>
    <w:rsid w:val="000950B1"/>
    <w:rsid w:val="000951A4"/>
    <w:rsid w:val="0009681E"/>
    <w:rsid w:val="000A0894"/>
    <w:rsid w:val="000A09D5"/>
    <w:rsid w:val="000A1C89"/>
    <w:rsid w:val="000A26D0"/>
    <w:rsid w:val="000A2AD3"/>
    <w:rsid w:val="000A543E"/>
    <w:rsid w:val="000B37D8"/>
    <w:rsid w:val="000B4ABD"/>
    <w:rsid w:val="000C0F72"/>
    <w:rsid w:val="000C47A7"/>
    <w:rsid w:val="000C4919"/>
    <w:rsid w:val="000C7493"/>
    <w:rsid w:val="000D04FA"/>
    <w:rsid w:val="000D05B5"/>
    <w:rsid w:val="000D3496"/>
    <w:rsid w:val="000D419B"/>
    <w:rsid w:val="000E0B22"/>
    <w:rsid w:val="000E1C34"/>
    <w:rsid w:val="000E28D0"/>
    <w:rsid w:val="000E357F"/>
    <w:rsid w:val="000E35DB"/>
    <w:rsid w:val="000E4103"/>
    <w:rsid w:val="000E44A1"/>
    <w:rsid w:val="000E46B6"/>
    <w:rsid w:val="000E4FC5"/>
    <w:rsid w:val="000E60D7"/>
    <w:rsid w:val="000E6191"/>
    <w:rsid w:val="000F32E3"/>
    <w:rsid w:val="000F44FD"/>
    <w:rsid w:val="000F6BC0"/>
    <w:rsid w:val="001000B1"/>
    <w:rsid w:val="001015CA"/>
    <w:rsid w:val="00102196"/>
    <w:rsid w:val="00102B4C"/>
    <w:rsid w:val="001049BA"/>
    <w:rsid w:val="00105E94"/>
    <w:rsid w:val="00107B2C"/>
    <w:rsid w:val="0011000D"/>
    <w:rsid w:val="001102DA"/>
    <w:rsid w:val="00110CE5"/>
    <w:rsid w:val="00110E8A"/>
    <w:rsid w:val="001138EC"/>
    <w:rsid w:val="00114026"/>
    <w:rsid w:val="00114C0A"/>
    <w:rsid w:val="00116A0B"/>
    <w:rsid w:val="001209E9"/>
    <w:rsid w:val="00122C22"/>
    <w:rsid w:val="001250D2"/>
    <w:rsid w:val="001311AA"/>
    <w:rsid w:val="001317E2"/>
    <w:rsid w:val="0014076B"/>
    <w:rsid w:val="00141CB2"/>
    <w:rsid w:val="001422D1"/>
    <w:rsid w:val="001439C6"/>
    <w:rsid w:val="00145E0B"/>
    <w:rsid w:val="00146234"/>
    <w:rsid w:val="00146B4D"/>
    <w:rsid w:val="001501D5"/>
    <w:rsid w:val="001514A5"/>
    <w:rsid w:val="00153628"/>
    <w:rsid w:val="00154298"/>
    <w:rsid w:val="001544C8"/>
    <w:rsid w:val="001547C2"/>
    <w:rsid w:val="0015504C"/>
    <w:rsid w:val="00160E2A"/>
    <w:rsid w:val="001623EA"/>
    <w:rsid w:val="001723F2"/>
    <w:rsid w:val="0017280F"/>
    <w:rsid w:val="00173C99"/>
    <w:rsid w:val="00175588"/>
    <w:rsid w:val="00177433"/>
    <w:rsid w:val="00177AC6"/>
    <w:rsid w:val="001820C4"/>
    <w:rsid w:val="001830CA"/>
    <w:rsid w:val="001852A7"/>
    <w:rsid w:val="00185808"/>
    <w:rsid w:val="001917C2"/>
    <w:rsid w:val="00192F17"/>
    <w:rsid w:val="00193795"/>
    <w:rsid w:val="00194A28"/>
    <w:rsid w:val="00196971"/>
    <w:rsid w:val="001A0696"/>
    <w:rsid w:val="001A1208"/>
    <w:rsid w:val="001A1FE2"/>
    <w:rsid w:val="001A2AF1"/>
    <w:rsid w:val="001A3645"/>
    <w:rsid w:val="001A5DA8"/>
    <w:rsid w:val="001B122F"/>
    <w:rsid w:val="001B1674"/>
    <w:rsid w:val="001B2D6C"/>
    <w:rsid w:val="001B3138"/>
    <w:rsid w:val="001B3F4D"/>
    <w:rsid w:val="001D150C"/>
    <w:rsid w:val="001D1C0A"/>
    <w:rsid w:val="001D68D8"/>
    <w:rsid w:val="001E09ED"/>
    <w:rsid w:val="001E2002"/>
    <w:rsid w:val="001E2EA1"/>
    <w:rsid w:val="001E502B"/>
    <w:rsid w:val="001E6527"/>
    <w:rsid w:val="001E7FF4"/>
    <w:rsid w:val="001F0A6B"/>
    <w:rsid w:val="001F15B4"/>
    <w:rsid w:val="001F1CD1"/>
    <w:rsid w:val="001F3AA0"/>
    <w:rsid w:val="001F6C82"/>
    <w:rsid w:val="00200202"/>
    <w:rsid w:val="00200B0B"/>
    <w:rsid w:val="00201299"/>
    <w:rsid w:val="00210A30"/>
    <w:rsid w:val="002176C1"/>
    <w:rsid w:val="00217B75"/>
    <w:rsid w:val="00217E26"/>
    <w:rsid w:val="0021A0D3"/>
    <w:rsid w:val="00220D47"/>
    <w:rsid w:val="00220F7D"/>
    <w:rsid w:val="0022198E"/>
    <w:rsid w:val="00221BBD"/>
    <w:rsid w:val="00222728"/>
    <w:rsid w:val="00222B3A"/>
    <w:rsid w:val="002230EA"/>
    <w:rsid w:val="002232D5"/>
    <w:rsid w:val="00232CF8"/>
    <w:rsid w:val="0024495F"/>
    <w:rsid w:val="00247250"/>
    <w:rsid w:val="002504A6"/>
    <w:rsid w:val="002507F0"/>
    <w:rsid w:val="00251ACF"/>
    <w:rsid w:val="00256A30"/>
    <w:rsid w:val="0026634F"/>
    <w:rsid w:val="00267003"/>
    <w:rsid w:val="002728E6"/>
    <w:rsid w:val="00272DED"/>
    <w:rsid w:val="002730CC"/>
    <w:rsid w:val="0027387B"/>
    <w:rsid w:val="00280D0E"/>
    <w:rsid w:val="00282260"/>
    <w:rsid w:val="002840F4"/>
    <w:rsid w:val="00284E52"/>
    <w:rsid w:val="00286967"/>
    <w:rsid w:val="00290043"/>
    <w:rsid w:val="00290176"/>
    <w:rsid w:val="002905F1"/>
    <w:rsid w:val="00290AE6"/>
    <w:rsid w:val="00293441"/>
    <w:rsid w:val="00293D6F"/>
    <w:rsid w:val="002947ED"/>
    <w:rsid w:val="0029725B"/>
    <w:rsid w:val="00297347"/>
    <w:rsid w:val="002A01DF"/>
    <w:rsid w:val="002A52DE"/>
    <w:rsid w:val="002A55EF"/>
    <w:rsid w:val="002A63FD"/>
    <w:rsid w:val="002A7DA3"/>
    <w:rsid w:val="002B00DA"/>
    <w:rsid w:val="002B118F"/>
    <w:rsid w:val="002B2B40"/>
    <w:rsid w:val="002B6AC3"/>
    <w:rsid w:val="002C0E9D"/>
    <w:rsid w:val="002C165A"/>
    <w:rsid w:val="002C26DE"/>
    <w:rsid w:val="002C2BD1"/>
    <w:rsid w:val="002C328C"/>
    <w:rsid w:val="002D1047"/>
    <w:rsid w:val="002D5447"/>
    <w:rsid w:val="002D59AB"/>
    <w:rsid w:val="002D71C0"/>
    <w:rsid w:val="002D7BAF"/>
    <w:rsid w:val="002E1A5F"/>
    <w:rsid w:val="002E3AB7"/>
    <w:rsid w:val="002E4005"/>
    <w:rsid w:val="002E4A1B"/>
    <w:rsid w:val="002E7695"/>
    <w:rsid w:val="002E7995"/>
    <w:rsid w:val="002F0A67"/>
    <w:rsid w:val="002F0F99"/>
    <w:rsid w:val="002F3DE6"/>
    <w:rsid w:val="002F6135"/>
    <w:rsid w:val="003007A4"/>
    <w:rsid w:val="00302F84"/>
    <w:rsid w:val="0030372A"/>
    <w:rsid w:val="003117AB"/>
    <w:rsid w:val="00312F2B"/>
    <w:rsid w:val="003142E4"/>
    <w:rsid w:val="00315C74"/>
    <w:rsid w:val="003209F7"/>
    <w:rsid w:val="00324A1B"/>
    <w:rsid w:val="00326D36"/>
    <w:rsid w:val="003302A4"/>
    <w:rsid w:val="00330385"/>
    <w:rsid w:val="00331904"/>
    <w:rsid w:val="00334930"/>
    <w:rsid w:val="00334F81"/>
    <w:rsid w:val="00336D49"/>
    <w:rsid w:val="003378FA"/>
    <w:rsid w:val="00340E8A"/>
    <w:rsid w:val="00342F1E"/>
    <w:rsid w:val="0034367F"/>
    <w:rsid w:val="00344FA7"/>
    <w:rsid w:val="003455AE"/>
    <w:rsid w:val="00345AEF"/>
    <w:rsid w:val="00347A51"/>
    <w:rsid w:val="0035034F"/>
    <w:rsid w:val="003511F8"/>
    <w:rsid w:val="00353927"/>
    <w:rsid w:val="00355E21"/>
    <w:rsid w:val="003571CE"/>
    <w:rsid w:val="00357534"/>
    <w:rsid w:val="00360EF9"/>
    <w:rsid w:val="00361B90"/>
    <w:rsid w:val="003706FB"/>
    <w:rsid w:val="00370C11"/>
    <w:rsid w:val="003718BD"/>
    <w:rsid w:val="00372183"/>
    <w:rsid w:val="0037290A"/>
    <w:rsid w:val="003761F2"/>
    <w:rsid w:val="00377262"/>
    <w:rsid w:val="00377C08"/>
    <w:rsid w:val="003815CB"/>
    <w:rsid w:val="00391F1E"/>
    <w:rsid w:val="003931B2"/>
    <w:rsid w:val="00394286"/>
    <w:rsid w:val="003A0B69"/>
    <w:rsid w:val="003A305E"/>
    <w:rsid w:val="003B112C"/>
    <w:rsid w:val="003B1DF8"/>
    <w:rsid w:val="003B25F6"/>
    <w:rsid w:val="003B4536"/>
    <w:rsid w:val="003B68C0"/>
    <w:rsid w:val="003B76DB"/>
    <w:rsid w:val="003C0D2A"/>
    <w:rsid w:val="003C1DE1"/>
    <w:rsid w:val="003C5918"/>
    <w:rsid w:val="003C5B3B"/>
    <w:rsid w:val="003C7214"/>
    <w:rsid w:val="003C75FE"/>
    <w:rsid w:val="003C7A0C"/>
    <w:rsid w:val="003D317E"/>
    <w:rsid w:val="003D416D"/>
    <w:rsid w:val="003F1790"/>
    <w:rsid w:val="003F3E42"/>
    <w:rsid w:val="003F7FA4"/>
    <w:rsid w:val="00401320"/>
    <w:rsid w:val="0040206E"/>
    <w:rsid w:val="004036F5"/>
    <w:rsid w:val="00403A10"/>
    <w:rsid w:val="00407DB5"/>
    <w:rsid w:val="00411573"/>
    <w:rsid w:val="00412AE6"/>
    <w:rsid w:val="00413468"/>
    <w:rsid w:val="00413D98"/>
    <w:rsid w:val="0042283F"/>
    <w:rsid w:val="00424229"/>
    <w:rsid w:val="00432B31"/>
    <w:rsid w:val="004344BA"/>
    <w:rsid w:val="00435CDD"/>
    <w:rsid w:val="0044082C"/>
    <w:rsid w:val="00440AA5"/>
    <w:rsid w:val="004411B6"/>
    <w:rsid w:val="00441BDC"/>
    <w:rsid w:val="0045040C"/>
    <w:rsid w:val="00452FD4"/>
    <w:rsid w:val="00453A70"/>
    <w:rsid w:val="0045428A"/>
    <w:rsid w:val="00455B5E"/>
    <w:rsid w:val="00460003"/>
    <w:rsid w:val="004603A7"/>
    <w:rsid w:val="004614E2"/>
    <w:rsid w:val="00470E7A"/>
    <w:rsid w:val="004716A2"/>
    <w:rsid w:val="00474DE5"/>
    <w:rsid w:val="00475880"/>
    <w:rsid w:val="0047769E"/>
    <w:rsid w:val="00480C2B"/>
    <w:rsid w:val="0048319B"/>
    <w:rsid w:val="004854AE"/>
    <w:rsid w:val="00487D2A"/>
    <w:rsid w:val="00497886"/>
    <w:rsid w:val="00497DCB"/>
    <w:rsid w:val="004A36EE"/>
    <w:rsid w:val="004A790C"/>
    <w:rsid w:val="004B189D"/>
    <w:rsid w:val="004B2947"/>
    <w:rsid w:val="004B3567"/>
    <w:rsid w:val="004B372C"/>
    <w:rsid w:val="004B720F"/>
    <w:rsid w:val="004C2885"/>
    <w:rsid w:val="004C311D"/>
    <w:rsid w:val="004C3289"/>
    <w:rsid w:val="004C5515"/>
    <w:rsid w:val="004C7B6C"/>
    <w:rsid w:val="004D1ACA"/>
    <w:rsid w:val="004D6402"/>
    <w:rsid w:val="004E631B"/>
    <w:rsid w:val="004E6EEC"/>
    <w:rsid w:val="004F0D2F"/>
    <w:rsid w:val="004F478F"/>
    <w:rsid w:val="00503DB0"/>
    <w:rsid w:val="00505B4C"/>
    <w:rsid w:val="0051088F"/>
    <w:rsid w:val="005146D6"/>
    <w:rsid w:val="00516059"/>
    <w:rsid w:val="00516327"/>
    <w:rsid w:val="00517D87"/>
    <w:rsid w:val="005202D5"/>
    <w:rsid w:val="00522E64"/>
    <w:rsid w:val="00526EDD"/>
    <w:rsid w:val="00527525"/>
    <w:rsid w:val="005309A8"/>
    <w:rsid w:val="00530D0D"/>
    <w:rsid w:val="005330CB"/>
    <w:rsid w:val="005376C0"/>
    <w:rsid w:val="00540F50"/>
    <w:rsid w:val="00543C2D"/>
    <w:rsid w:val="0055144E"/>
    <w:rsid w:val="0055588D"/>
    <w:rsid w:val="00555AF4"/>
    <w:rsid w:val="00555E19"/>
    <w:rsid w:val="00557D00"/>
    <w:rsid w:val="00557D05"/>
    <w:rsid w:val="00561209"/>
    <w:rsid w:val="00562D12"/>
    <w:rsid w:val="00564BE1"/>
    <w:rsid w:val="00564DBF"/>
    <w:rsid w:val="005700AE"/>
    <w:rsid w:val="00570DD5"/>
    <w:rsid w:val="0057513C"/>
    <w:rsid w:val="00577083"/>
    <w:rsid w:val="00577A7A"/>
    <w:rsid w:val="005809AE"/>
    <w:rsid w:val="00580D9A"/>
    <w:rsid w:val="00582D7B"/>
    <w:rsid w:val="005836AC"/>
    <w:rsid w:val="0058454C"/>
    <w:rsid w:val="00587368"/>
    <w:rsid w:val="005874F6"/>
    <w:rsid w:val="005907D2"/>
    <w:rsid w:val="00594102"/>
    <w:rsid w:val="00595D24"/>
    <w:rsid w:val="00596D37"/>
    <w:rsid w:val="00597015"/>
    <w:rsid w:val="00597620"/>
    <w:rsid w:val="005A142F"/>
    <w:rsid w:val="005A2892"/>
    <w:rsid w:val="005A32D8"/>
    <w:rsid w:val="005A5AF3"/>
    <w:rsid w:val="005A6B13"/>
    <w:rsid w:val="005A96C1"/>
    <w:rsid w:val="005B0B2F"/>
    <w:rsid w:val="005B2E94"/>
    <w:rsid w:val="005C45D3"/>
    <w:rsid w:val="005C5CC9"/>
    <w:rsid w:val="005D149A"/>
    <w:rsid w:val="005D29C6"/>
    <w:rsid w:val="005D3268"/>
    <w:rsid w:val="005D35DE"/>
    <w:rsid w:val="005D483D"/>
    <w:rsid w:val="005D56B0"/>
    <w:rsid w:val="005D6D40"/>
    <w:rsid w:val="005D766E"/>
    <w:rsid w:val="005E048E"/>
    <w:rsid w:val="005E21DA"/>
    <w:rsid w:val="005E3D1C"/>
    <w:rsid w:val="005E4A6B"/>
    <w:rsid w:val="005E620B"/>
    <w:rsid w:val="005F0759"/>
    <w:rsid w:val="005F2237"/>
    <w:rsid w:val="005F35BB"/>
    <w:rsid w:val="005F3CCA"/>
    <w:rsid w:val="005F562D"/>
    <w:rsid w:val="005F6D34"/>
    <w:rsid w:val="006028BB"/>
    <w:rsid w:val="006032A8"/>
    <w:rsid w:val="00604B6D"/>
    <w:rsid w:val="00606846"/>
    <w:rsid w:val="00610E6D"/>
    <w:rsid w:val="00610EB0"/>
    <w:rsid w:val="006122ED"/>
    <w:rsid w:val="006151F3"/>
    <w:rsid w:val="006169E6"/>
    <w:rsid w:val="00616DB8"/>
    <w:rsid w:val="00620204"/>
    <w:rsid w:val="00621D8F"/>
    <w:rsid w:val="00622822"/>
    <w:rsid w:val="00622C90"/>
    <w:rsid w:val="006251E3"/>
    <w:rsid w:val="00625499"/>
    <w:rsid w:val="0062639F"/>
    <w:rsid w:val="006312BA"/>
    <w:rsid w:val="00631684"/>
    <w:rsid w:val="00634B12"/>
    <w:rsid w:val="006372B0"/>
    <w:rsid w:val="006408E3"/>
    <w:rsid w:val="00644367"/>
    <w:rsid w:val="00644CCB"/>
    <w:rsid w:val="00645676"/>
    <w:rsid w:val="00646ED2"/>
    <w:rsid w:val="00652A90"/>
    <w:rsid w:val="00653925"/>
    <w:rsid w:val="00653E5E"/>
    <w:rsid w:val="00653F3C"/>
    <w:rsid w:val="0065456A"/>
    <w:rsid w:val="006551B2"/>
    <w:rsid w:val="00661817"/>
    <w:rsid w:val="00663F76"/>
    <w:rsid w:val="00665242"/>
    <w:rsid w:val="006663C7"/>
    <w:rsid w:val="00672B9D"/>
    <w:rsid w:val="0067476F"/>
    <w:rsid w:val="00675746"/>
    <w:rsid w:val="0067670D"/>
    <w:rsid w:val="00680099"/>
    <w:rsid w:val="00680698"/>
    <w:rsid w:val="00686229"/>
    <w:rsid w:val="0069734B"/>
    <w:rsid w:val="006A09FD"/>
    <w:rsid w:val="006A3D34"/>
    <w:rsid w:val="006A4037"/>
    <w:rsid w:val="006A410C"/>
    <w:rsid w:val="006A498F"/>
    <w:rsid w:val="006A4C81"/>
    <w:rsid w:val="006A5EE9"/>
    <w:rsid w:val="006A6365"/>
    <w:rsid w:val="006A77AE"/>
    <w:rsid w:val="006A7969"/>
    <w:rsid w:val="006B5720"/>
    <w:rsid w:val="006B603E"/>
    <w:rsid w:val="006B63BE"/>
    <w:rsid w:val="006C050C"/>
    <w:rsid w:val="006C64C1"/>
    <w:rsid w:val="006D2D9E"/>
    <w:rsid w:val="006D3710"/>
    <w:rsid w:val="006D418D"/>
    <w:rsid w:val="006D57FC"/>
    <w:rsid w:val="006D7A22"/>
    <w:rsid w:val="006D7E77"/>
    <w:rsid w:val="006E2AA9"/>
    <w:rsid w:val="006E2C32"/>
    <w:rsid w:val="006E3971"/>
    <w:rsid w:val="006E3F75"/>
    <w:rsid w:val="006E6B19"/>
    <w:rsid w:val="006F05BE"/>
    <w:rsid w:val="006F699C"/>
    <w:rsid w:val="00700FAE"/>
    <w:rsid w:val="00701320"/>
    <w:rsid w:val="00702835"/>
    <w:rsid w:val="0070355A"/>
    <w:rsid w:val="00703619"/>
    <w:rsid w:val="00707A9C"/>
    <w:rsid w:val="00707E4F"/>
    <w:rsid w:val="0071276A"/>
    <w:rsid w:val="007202B4"/>
    <w:rsid w:val="00722E04"/>
    <w:rsid w:val="00723EAF"/>
    <w:rsid w:val="00725C75"/>
    <w:rsid w:val="007265EA"/>
    <w:rsid w:val="0072716E"/>
    <w:rsid w:val="00730C3E"/>
    <w:rsid w:val="00730CB1"/>
    <w:rsid w:val="0073108C"/>
    <w:rsid w:val="00741CC9"/>
    <w:rsid w:val="00744B83"/>
    <w:rsid w:val="00747B84"/>
    <w:rsid w:val="00747F29"/>
    <w:rsid w:val="0075269C"/>
    <w:rsid w:val="007529A3"/>
    <w:rsid w:val="007535FE"/>
    <w:rsid w:val="00755DAE"/>
    <w:rsid w:val="007561C2"/>
    <w:rsid w:val="00764CFF"/>
    <w:rsid w:val="00767FA0"/>
    <w:rsid w:val="00770CC0"/>
    <w:rsid w:val="00771531"/>
    <w:rsid w:val="00772743"/>
    <w:rsid w:val="00772BCE"/>
    <w:rsid w:val="00772D96"/>
    <w:rsid w:val="00772F14"/>
    <w:rsid w:val="00776FF8"/>
    <w:rsid w:val="007827A2"/>
    <w:rsid w:val="00782A88"/>
    <w:rsid w:val="00785F3E"/>
    <w:rsid w:val="00786034"/>
    <w:rsid w:val="0079176C"/>
    <w:rsid w:val="00794939"/>
    <w:rsid w:val="0079556F"/>
    <w:rsid w:val="007A10B4"/>
    <w:rsid w:val="007A4950"/>
    <w:rsid w:val="007A61B0"/>
    <w:rsid w:val="007B031A"/>
    <w:rsid w:val="007B1C2E"/>
    <w:rsid w:val="007B1C5A"/>
    <w:rsid w:val="007B2701"/>
    <w:rsid w:val="007B534A"/>
    <w:rsid w:val="007C05F3"/>
    <w:rsid w:val="007C2780"/>
    <w:rsid w:val="007C3E60"/>
    <w:rsid w:val="007D4A4D"/>
    <w:rsid w:val="007E16F2"/>
    <w:rsid w:val="007E4C36"/>
    <w:rsid w:val="007E4D00"/>
    <w:rsid w:val="007F2563"/>
    <w:rsid w:val="007F5414"/>
    <w:rsid w:val="007F7A74"/>
    <w:rsid w:val="00804EB0"/>
    <w:rsid w:val="00810BD0"/>
    <w:rsid w:val="008118E4"/>
    <w:rsid w:val="0081250C"/>
    <w:rsid w:val="008139AC"/>
    <w:rsid w:val="00815F20"/>
    <w:rsid w:val="00820067"/>
    <w:rsid w:val="00825FAF"/>
    <w:rsid w:val="00830E69"/>
    <w:rsid w:val="0083112D"/>
    <w:rsid w:val="00831BF1"/>
    <w:rsid w:val="00837055"/>
    <w:rsid w:val="0083706C"/>
    <w:rsid w:val="00837FC9"/>
    <w:rsid w:val="00840B52"/>
    <w:rsid w:val="00840DED"/>
    <w:rsid w:val="00842F34"/>
    <w:rsid w:val="00844F83"/>
    <w:rsid w:val="0084503F"/>
    <w:rsid w:val="00845A7A"/>
    <w:rsid w:val="00853C91"/>
    <w:rsid w:val="008552E1"/>
    <w:rsid w:val="00855686"/>
    <w:rsid w:val="0085709A"/>
    <w:rsid w:val="00861731"/>
    <w:rsid w:val="008623F9"/>
    <w:rsid w:val="008748E7"/>
    <w:rsid w:val="00875EF6"/>
    <w:rsid w:val="008763AE"/>
    <w:rsid w:val="008763ED"/>
    <w:rsid w:val="00876887"/>
    <w:rsid w:val="00884913"/>
    <w:rsid w:val="00887EB8"/>
    <w:rsid w:val="00890011"/>
    <w:rsid w:val="00891A15"/>
    <w:rsid w:val="00892D34"/>
    <w:rsid w:val="00892F69"/>
    <w:rsid w:val="00893635"/>
    <w:rsid w:val="00896E32"/>
    <w:rsid w:val="008A067C"/>
    <w:rsid w:val="008A5672"/>
    <w:rsid w:val="008B1E0B"/>
    <w:rsid w:val="008B271E"/>
    <w:rsid w:val="008B7174"/>
    <w:rsid w:val="008B7F7A"/>
    <w:rsid w:val="008C5377"/>
    <w:rsid w:val="008C6270"/>
    <w:rsid w:val="008C6E5C"/>
    <w:rsid w:val="008D7CDB"/>
    <w:rsid w:val="008E039A"/>
    <w:rsid w:val="008E384B"/>
    <w:rsid w:val="008E56E7"/>
    <w:rsid w:val="008E5ADA"/>
    <w:rsid w:val="008F1406"/>
    <w:rsid w:val="008F1855"/>
    <w:rsid w:val="008F201D"/>
    <w:rsid w:val="008F339A"/>
    <w:rsid w:val="008F704C"/>
    <w:rsid w:val="009035DC"/>
    <w:rsid w:val="00903BC4"/>
    <w:rsid w:val="00904030"/>
    <w:rsid w:val="00907A7C"/>
    <w:rsid w:val="009112BD"/>
    <w:rsid w:val="0091234C"/>
    <w:rsid w:val="00914D3E"/>
    <w:rsid w:val="00916F0D"/>
    <w:rsid w:val="00922B24"/>
    <w:rsid w:val="00922D5B"/>
    <w:rsid w:val="00922F09"/>
    <w:rsid w:val="00923089"/>
    <w:rsid w:val="00923FCA"/>
    <w:rsid w:val="00924CF1"/>
    <w:rsid w:val="00925087"/>
    <w:rsid w:val="00925DCF"/>
    <w:rsid w:val="00926A72"/>
    <w:rsid w:val="00926C12"/>
    <w:rsid w:val="0093040B"/>
    <w:rsid w:val="009404E3"/>
    <w:rsid w:val="0094363F"/>
    <w:rsid w:val="00944BB5"/>
    <w:rsid w:val="00945799"/>
    <w:rsid w:val="00947D5B"/>
    <w:rsid w:val="00947E23"/>
    <w:rsid w:val="00950112"/>
    <w:rsid w:val="0095153C"/>
    <w:rsid w:val="00951B74"/>
    <w:rsid w:val="0095270F"/>
    <w:rsid w:val="00956187"/>
    <w:rsid w:val="00957734"/>
    <w:rsid w:val="009638AA"/>
    <w:rsid w:val="009642C6"/>
    <w:rsid w:val="0096471D"/>
    <w:rsid w:val="00965C50"/>
    <w:rsid w:val="00970AC8"/>
    <w:rsid w:val="009714E5"/>
    <w:rsid w:val="00973755"/>
    <w:rsid w:val="00973857"/>
    <w:rsid w:val="00983BCC"/>
    <w:rsid w:val="009843EC"/>
    <w:rsid w:val="009855F3"/>
    <w:rsid w:val="0098632B"/>
    <w:rsid w:val="009921DA"/>
    <w:rsid w:val="0099434D"/>
    <w:rsid w:val="0099615D"/>
    <w:rsid w:val="009A1F52"/>
    <w:rsid w:val="009B5980"/>
    <w:rsid w:val="009B68BE"/>
    <w:rsid w:val="009B71BC"/>
    <w:rsid w:val="009C171F"/>
    <w:rsid w:val="009C223C"/>
    <w:rsid w:val="009D070B"/>
    <w:rsid w:val="009D08D7"/>
    <w:rsid w:val="009D3704"/>
    <w:rsid w:val="009D4FDB"/>
    <w:rsid w:val="009D64C2"/>
    <w:rsid w:val="009E0B59"/>
    <w:rsid w:val="009E21D2"/>
    <w:rsid w:val="009E4CAD"/>
    <w:rsid w:val="009F16F6"/>
    <w:rsid w:val="009F42CA"/>
    <w:rsid w:val="009F46B6"/>
    <w:rsid w:val="009F5BF2"/>
    <w:rsid w:val="009F7F2A"/>
    <w:rsid w:val="00A10418"/>
    <w:rsid w:val="00A138BA"/>
    <w:rsid w:val="00A13B1F"/>
    <w:rsid w:val="00A218CF"/>
    <w:rsid w:val="00A22ABF"/>
    <w:rsid w:val="00A23E63"/>
    <w:rsid w:val="00A260A8"/>
    <w:rsid w:val="00A26709"/>
    <w:rsid w:val="00A30A9B"/>
    <w:rsid w:val="00A30EF5"/>
    <w:rsid w:val="00A320B0"/>
    <w:rsid w:val="00A33981"/>
    <w:rsid w:val="00A34954"/>
    <w:rsid w:val="00A34CE9"/>
    <w:rsid w:val="00A35ED3"/>
    <w:rsid w:val="00A36A99"/>
    <w:rsid w:val="00A37CE1"/>
    <w:rsid w:val="00A4026F"/>
    <w:rsid w:val="00A41D2A"/>
    <w:rsid w:val="00A41D4F"/>
    <w:rsid w:val="00A42075"/>
    <w:rsid w:val="00A455B4"/>
    <w:rsid w:val="00A459FA"/>
    <w:rsid w:val="00A46BBD"/>
    <w:rsid w:val="00A47F3F"/>
    <w:rsid w:val="00A56AE8"/>
    <w:rsid w:val="00A600B5"/>
    <w:rsid w:val="00A60EF7"/>
    <w:rsid w:val="00A61C28"/>
    <w:rsid w:val="00A6249D"/>
    <w:rsid w:val="00A6287E"/>
    <w:rsid w:val="00A64E9A"/>
    <w:rsid w:val="00A65500"/>
    <w:rsid w:val="00A67E5C"/>
    <w:rsid w:val="00A713E4"/>
    <w:rsid w:val="00A71A11"/>
    <w:rsid w:val="00A71FE0"/>
    <w:rsid w:val="00A748C5"/>
    <w:rsid w:val="00A75D5E"/>
    <w:rsid w:val="00A77212"/>
    <w:rsid w:val="00A844AF"/>
    <w:rsid w:val="00A85851"/>
    <w:rsid w:val="00A8666B"/>
    <w:rsid w:val="00A86EE7"/>
    <w:rsid w:val="00A91DD7"/>
    <w:rsid w:val="00A92E6C"/>
    <w:rsid w:val="00AA537D"/>
    <w:rsid w:val="00AA7327"/>
    <w:rsid w:val="00AB03F5"/>
    <w:rsid w:val="00AB61FD"/>
    <w:rsid w:val="00AB6C5B"/>
    <w:rsid w:val="00AB7795"/>
    <w:rsid w:val="00AC1383"/>
    <w:rsid w:val="00AC2840"/>
    <w:rsid w:val="00AC616C"/>
    <w:rsid w:val="00AD1FB8"/>
    <w:rsid w:val="00AD447E"/>
    <w:rsid w:val="00AD5EDF"/>
    <w:rsid w:val="00AD7007"/>
    <w:rsid w:val="00AD73A3"/>
    <w:rsid w:val="00AE056F"/>
    <w:rsid w:val="00AE27E0"/>
    <w:rsid w:val="00AE3404"/>
    <w:rsid w:val="00AE35FE"/>
    <w:rsid w:val="00AE4120"/>
    <w:rsid w:val="00AE5C67"/>
    <w:rsid w:val="00AE5F67"/>
    <w:rsid w:val="00AE74EF"/>
    <w:rsid w:val="00AF14AA"/>
    <w:rsid w:val="00AF33DA"/>
    <w:rsid w:val="00AF4193"/>
    <w:rsid w:val="00AF599A"/>
    <w:rsid w:val="00AF64CA"/>
    <w:rsid w:val="00B024EB"/>
    <w:rsid w:val="00B043BC"/>
    <w:rsid w:val="00B12934"/>
    <w:rsid w:val="00B1315D"/>
    <w:rsid w:val="00B15BAE"/>
    <w:rsid w:val="00B15E92"/>
    <w:rsid w:val="00B1693E"/>
    <w:rsid w:val="00B17D27"/>
    <w:rsid w:val="00B2071A"/>
    <w:rsid w:val="00B22203"/>
    <w:rsid w:val="00B2588A"/>
    <w:rsid w:val="00B268BE"/>
    <w:rsid w:val="00B32884"/>
    <w:rsid w:val="00B3334F"/>
    <w:rsid w:val="00B35346"/>
    <w:rsid w:val="00B41C82"/>
    <w:rsid w:val="00B41CBE"/>
    <w:rsid w:val="00B432A5"/>
    <w:rsid w:val="00B44D1E"/>
    <w:rsid w:val="00B46D2F"/>
    <w:rsid w:val="00B47CA4"/>
    <w:rsid w:val="00B47D9C"/>
    <w:rsid w:val="00B50F16"/>
    <w:rsid w:val="00B519BC"/>
    <w:rsid w:val="00B53ECB"/>
    <w:rsid w:val="00B55D9A"/>
    <w:rsid w:val="00B55EB1"/>
    <w:rsid w:val="00B6326A"/>
    <w:rsid w:val="00B655E3"/>
    <w:rsid w:val="00B6608D"/>
    <w:rsid w:val="00B7088E"/>
    <w:rsid w:val="00B70916"/>
    <w:rsid w:val="00B71870"/>
    <w:rsid w:val="00B71EE2"/>
    <w:rsid w:val="00B77A63"/>
    <w:rsid w:val="00B80210"/>
    <w:rsid w:val="00B823C9"/>
    <w:rsid w:val="00B8406B"/>
    <w:rsid w:val="00B84549"/>
    <w:rsid w:val="00B855D4"/>
    <w:rsid w:val="00B8561C"/>
    <w:rsid w:val="00B9062E"/>
    <w:rsid w:val="00B9228E"/>
    <w:rsid w:val="00BA12FB"/>
    <w:rsid w:val="00BA1D73"/>
    <w:rsid w:val="00BA4B7B"/>
    <w:rsid w:val="00BA6422"/>
    <w:rsid w:val="00BB0090"/>
    <w:rsid w:val="00BB01AC"/>
    <w:rsid w:val="00BB1480"/>
    <w:rsid w:val="00BB4732"/>
    <w:rsid w:val="00BB63CB"/>
    <w:rsid w:val="00BB69CF"/>
    <w:rsid w:val="00BB7569"/>
    <w:rsid w:val="00BC0B11"/>
    <w:rsid w:val="00BC3770"/>
    <w:rsid w:val="00BC59DD"/>
    <w:rsid w:val="00BC5B50"/>
    <w:rsid w:val="00BC6491"/>
    <w:rsid w:val="00BC6EDF"/>
    <w:rsid w:val="00BD0A66"/>
    <w:rsid w:val="00BD3942"/>
    <w:rsid w:val="00BD4C54"/>
    <w:rsid w:val="00BD68B2"/>
    <w:rsid w:val="00BE5F91"/>
    <w:rsid w:val="00BE6804"/>
    <w:rsid w:val="00BE7F56"/>
    <w:rsid w:val="00BF10D1"/>
    <w:rsid w:val="00BF2EA4"/>
    <w:rsid w:val="00BF3DD5"/>
    <w:rsid w:val="00C008B0"/>
    <w:rsid w:val="00C02105"/>
    <w:rsid w:val="00C05125"/>
    <w:rsid w:val="00C06EA5"/>
    <w:rsid w:val="00C102D6"/>
    <w:rsid w:val="00C1446B"/>
    <w:rsid w:val="00C1552F"/>
    <w:rsid w:val="00C17D0C"/>
    <w:rsid w:val="00C20711"/>
    <w:rsid w:val="00C20783"/>
    <w:rsid w:val="00C211E9"/>
    <w:rsid w:val="00C2187C"/>
    <w:rsid w:val="00C2544E"/>
    <w:rsid w:val="00C2581A"/>
    <w:rsid w:val="00C25CAB"/>
    <w:rsid w:val="00C3326F"/>
    <w:rsid w:val="00C34FE1"/>
    <w:rsid w:val="00C368E4"/>
    <w:rsid w:val="00C4381B"/>
    <w:rsid w:val="00C43964"/>
    <w:rsid w:val="00C43B88"/>
    <w:rsid w:val="00C43E7E"/>
    <w:rsid w:val="00C44113"/>
    <w:rsid w:val="00C474FE"/>
    <w:rsid w:val="00C5180C"/>
    <w:rsid w:val="00C51A81"/>
    <w:rsid w:val="00C53A89"/>
    <w:rsid w:val="00C55586"/>
    <w:rsid w:val="00C55B8C"/>
    <w:rsid w:val="00C563D6"/>
    <w:rsid w:val="00C56ED6"/>
    <w:rsid w:val="00C61FCC"/>
    <w:rsid w:val="00C623F7"/>
    <w:rsid w:val="00C63A95"/>
    <w:rsid w:val="00C63EAC"/>
    <w:rsid w:val="00C648C1"/>
    <w:rsid w:val="00C65F63"/>
    <w:rsid w:val="00C66F93"/>
    <w:rsid w:val="00C73B7E"/>
    <w:rsid w:val="00C742C9"/>
    <w:rsid w:val="00C76AC3"/>
    <w:rsid w:val="00C76D5C"/>
    <w:rsid w:val="00C82FEC"/>
    <w:rsid w:val="00C866A5"/>
    <w:rsid w:val="00C87B56"/>
    <w:rsid w:val="00C90A50"/>
    <w:rsid w:val="00C90CB0"/>
    <w:rsid w:val="00C953EE"/>
    <w:rsid w:val="00CA2372"/>
    <w:rsid w:val="00CA3A35"/>
    <w:rsid w:val="00CB01E3"/>
    <w:rsid w:val="00CB0467"/>
    <w:rsid w:val="00CB1A89"/>
    <w:rsid w:val="00CB393E"/>
    <w:rsid w:val="00CB62DC"/>
    <w:rsid w:val="00CB6AC2"/>
    <w:rsid w:val="00CC17F8"/>
    <w:rsid w:val="00CC379F"/>
    <w:rsid w:val="00CC58A5"/>
    <w:rsid w:val="00CC781E"/>
    <w:rsid w:val="00CD1ABA"/>
    <w:rsid w:val="00CD24D1"/>
    <w:rsid w:val="00CD44EA"/>
    <w:rsid w:val="00CD49A9"/>
    <w:rsid w:val="00CD4C6B"/>
    <w:rsid w:val="00CD5184"/>
    <w:rsid w:val="00CD5B11"/>
    <w:rsid w:val="00CD7181"/>
    <w:rsid w:val="00CE2B6F"/>
    <w:rsid w:val="00CE485C"/>
    <w:rsid w:val="00CE6467"/>
    <w:rsid w:val="00CE6A6A"/>
    <w:rsid w:val="00CF2FBC"/>
    <w:rsid w:val="00CF49BD"/>
    <w:rsid w:val="00D03A54"/>
    <w:rsid w:val="00D03DD1"/>
    <w:rsid w:val="00D05620"/>
    <w:rsid w:val="00D06A76"/>
    <w:rsid w:val="00D103B3"/>
    <w:rsid w:val="00D1221E"/>
    <w:rsid w:val="00D147A1"/>
    <w:rsid w:val="00D15453"/>
    <w:rsid w:val="00D17655"/>
    <w:rsid w:val="00D17CF0"/>
    <w:rsid w:val="00D20F20"/>
    <w:rsid w:val="00D33F31"/>
    <w:rsid w:val="00D42DE9"/>
    <w:rsid w:val="00D453F8"/>
    <w:rsid w:val="00D46B10"/>
    <w:rsid w:val="00D46ED2"/>
    <w:rsid w:val="00D4721A"/>
    <w:rsid w:val="00D50A52"/>
    <w:rsid w:val="00D551F3"/>
    <w:rsid w:val="00D554E1"/>
    <w:rsid w:val="00D56614"/>
    <w:rsid w:val="00D62B45"/>
    <w:rsid w:val="00D62D13"/>
    <w:rsid w:val="00D649F6"/>
    <w:rsid w:val="00D670D2"/>
    <w:rsid w:val="00D73E2F"/>
    <w:rsid w:val="00D73F4A"/>
    <w:rsid w:val="00D7403A"/>
    <w:rsid w:val="00D7485E"/>
    <w:rsid w:val="00D75604"/>
    <w:rsid w:val="00D757BE"/>
    <w:rsid w:val="00D7782E"/>
    <w:rsid w:val="00D80B8D"/>
    <w:rsid w:val="00D82828"/>
    <w:rsid w:val="00D8387F"/>
    <w:rsid w:val="00D84091"/>
    <w:rsid w:val="00D85BEA"/>
    <w:rsid w:val="00D85BFA"/>
    <w:rsid w:val="00D86147"/>
    <w:rsid w:val="00D86AB6"/>
    <w:rsid w:val="00D87FAC"/>
    <w:rsid w:val="00D8EB42"/>
    <w:rsid w:val="00D90A43"/>
    <w:rsid w:val="00D92F97"/>
    <w:rsid w:val="00D93369"/>
    <w:rsid w:val="00D9502F"/>
    <w:rsid w:val="00D968F8"/>
    <w:rsid w:val="00D97D64"/>
    <w:rsid w:val="00DA13A2"/>
    <w:rsid w:val="00DA3D97"/>
    <w:rsid w:val="00DA44D7"/>
    <w:rsid w:val="00DA5764"/>
    <w:rsid w:val="00DA7724"/>
    <w:rsid w:val="00DB004B"/>
    <w:rsid w:val="00DB0AA0"/>
    <w:rsid w:val="00DB5C3B"/>
    <w:rsid w:val="00DB66C2"/>
    <w:rsid w:val="00DC0C24"/>
    <w:rsid w:val="00DC0FC8"/>
    <w:rsid w:val="00DC12C5"/>
    <w:rsid w:val="00DC4E82"/>
    <w:rsid w:val="00DC5347"/>
    <w:rsid w:val="00DC5997"/>
    <w:rsid w:val="00DC7C63"/>
    <w:rsid w:val="00DD07F5"/>
    <w:rsid w:val="00DD102B"/>
    <w:rsid w:val="00DD106A"/>
    <w:rsid w:val="00DD1D2A"/>
    <w:rsid w:val="00DD6507"/>
    <w:rsid w:val="00DE28B0"/>
    <w:rsid w:val="00DE30A7"/>
    <w:rsid w:val="00DE568F"/>
    <w:rsid w:val="00DE707C"/>
    <w:rsid w:val="00DF1922"/>
    <w:rsid w:val="00DF33D9"/>
    <w:rsid w:val="00DF36BF"/>
    <w:rsid w:val="00DF4D60"/>
    <w:rsid w:val="00DF5408"/>
    <w:rsid w:val="00DF702C"/>
    <w:rsid w:val="00E01631"/>
    <w:rsid w:val="00E03DB1"/>
    <w:rsid w:val="00E058A2"/>
    <w:rsid w:val="00E064F8"/>
    <w:rsid w:val="00E0711E"/>
    <w:rsid w:val="00E075F9"/>
    <w:rsid w:val="00E07E08"/>
    <w:rsid w:val="00E127BE"/>
    <w:rsid w:val="00E149B9"/>
    <w:rsid w:val="00E20994"/>
    <w:rsid w:val="00E21715"/>
    <w:rsid w:val="00E22625"/>
    <w:rsid w:val="00E23D7C"/>
    <w:rsid w:val="00E32A00"/>
    <w:rsid w:val="00E33E42"/>
    <w:rsid w:val="00E377FF"/>
    <w:rsid w:val="00E41F48"/>
    <w:rsid w:val="00E41FC2"/>
    <w:rsid w:val="00E448B3"/>
    <w:rsid w:val="00E473EA"/>
    <w:rsid w:val="00E5121D"/>
    <w:rsid w:val="00E51FC8"/>
    <w:rsid w:val="00E52070"/>
    <w:rsid w:val="00E53327"/>
    <w:rsid w:val="00E543DA"/>
    <w:rsid w:val="00E55AFC"/>
    <w:rsid w:val="00E61083"/>
    <w:rsid w:val="00E63221"/>
    <w:rsid w:val="00E65D99"/>
    <w:rsid w:val="00E6642B"/>
    <w:rsid w:val="00E669F6"/>
    <w:rsid w:val="00E66A88"/>
    <w:rsid w:val="00E67749"/>
    <w:rsid w:val="00E67ED1"/>
    <w:rsid w:val="00E7212C"/>
    <w:rsid w:val="00E723BC"/>
    <w:rsid w:val="00E72C4A"/>
    <w:rsid w:val="00E73857"/>
    <w:rsid w:val="00E779CE"/>
    <w:rsid w:val="00E80FBD"/>
    <w:rsid w:val="00E81437"/>
    <w:rsid w:val="00E8311A"/>
    <w:rsid w:val="00E83793"/>
    <w:rsid w:val="00E84506"/>
    <w:rsid w:val="00E84D57"/>
    <w:rsid w:val="00E86FC0"/>
    <w:rsid w:val="00E90386"/>
    <w:rsid w:val="00E90EC1"/>
    <w:rsid w:val="00E92110"/>
    <w:rsid w:val="00E92216"/>
    <w:rsid w:val="00E93244"/>
    <w:rsid w:val="00E937F2"/>
    <w:rsid w:val="00E9587B"/>
    <w:rsid w:val="00E9751B"/>
    <w:rsid w:val="00EA1697"/>
    <w:rsid w:val="00EA1C13"/>
    <w:rsid w:val="00EA4DFF"/>
    <w:rsid w:val="00EA506E"/>
    <w:rsid w:val="00EA5266"/>
    <w:rsid w:val="00EA7583"/>
    <w:rsid w:val="00EB01BC"/>
    <w:rsid w:val="00EB05B0"/>
    <w:rsid w:val="00EB31ED"/>
    <w:rsid w:val="00EB67AA"/>
    <w:rsid w:val="00EC28A5"/>
    <w:rsid w:val="00EC328E"/>
    <w:rsid w:val="00ED0A2E"/>
    <w:rsid w:val="00ED12A8"/>
    <w:rsid w:val="00ED2233"/>
    <w:rsid w:val="00ED35B8"/>
    <w:rsid w:val="00ED4A10"/>
    <w:rsid w:val="00ED6869"/>
    <w:rsid w:val="00EE0CD1"/>
    <w:rsid w:val="00EE1276"/>
    <w:rsid w:val="00EE177A"/>
    <w:rsid w:val="00EE1D03"/>
    <w:rsid w:val="00EE2206"/>
    <w:rsid w:val="00EE2DEF"/>
    <w:rsid w:val="00EE4457"/>
    <w:rsid w:val="00EE4520"/>
    <w:rsid w:val="00EE4913"/>
    <w:rsid w:val="00EE6472"/>
    <w:rsid w:val="00EE6845"/>
    <w:rsid w:val="00EF0DFB"/>
    <w:rsid w:val="00EF4A1E"/>
    <w:rsid w:val="00EF755A"/>
    <w:rsid w:val="00F01033"/>
    <w:rsid w:val="00F01772"/>
    <w:rsid w:val="00F023E5"/>
    <w:rsid w:val="00F05B83"/>
    <w:rsid w:val="00F151FE"/>
    <w:rsid w:val="00F15608"/>
    <w:rsid w:val="00F17E72"/>
    <w:rsid w:val="00F20DE0"/>
    <w:rsid w:val="00F2586F"/>
    <w:rsid w:val="00F26479"/>
    <w:rsid w:val="00F274C4"/>
    <w:rsid w:val="00F30341"/>
    <w:rsid w:val="00F32184"/>
    <w:rsid w:val="00F3253A"/>
    <w:rsid w:val="00F329D0"/>
    <w:rsid w:val="00F33886"/>
    <w:rsid w:val="00F345DB"/>
    <w:rsid w:val="00F379A2"/>
    <w:rsid w:val="00F4222A"/>
    <w:rsid w:val="00F43066"/>
    <w:rsid w:val="00F4510E"/>
    <w:rsid w:val="00F4695A"/>
    <w:rsid w:val="00F46D15"/>
    <w:rsid w:val="00F47F72"/>
    <w:rsid w:val="00F506E5"/>
    <w:rsid w:val="00F5201C"/>
    <w:rsid w:val="00F53162"/>
    <w:rsid w:val="00F55E6B"/>
    <w:rsid w:val="00F564B6"/>
    <w:rsid w:val="00F57F70"/>
    <w:rsid w:val="00F600DB"/>
    <w:rsid w:val="00F6085E"/>
    <w:rsid w:val="00F60D48"/>
    <w:rsid w:val="00F62FC4"/>
    <w:rsid w:val="00F65765"/>
    <w:rsid w:val="00F65F85"/>
    <w:rsid w:val="00F718D7"/>
    <w:rsid w:val="00F725CB"/>
    <w:rsid w:val="00F72718"/>
    <w:rsid w:val="00F73B11"/>
    <w:rsid w:val="00F74C9A"/>
    <w:rsid w:val="00F753E5"/>
    <w:rsid w:val="00F76405"/>
    <w:rsid w:val="00F76952"/>
    <w:rsid w:val="00F76C0E"/>
    <w:rsid w:val="00F81CA6"/>
    <w:rsid w:val="00F841DC"/>
    <w:rsid w:val="00F918FA"/>
    <w:rsid w:val="00F92336"/>
    <w:rsid w:val="00F92B05"/>
    <w:rsid w:val="00F92CED"/>
    <w:rsid w:val="00F93145"/>
    <w:rsid w:val="00F93D49"/>
    <w:rsid w:val="00F94646"/>
    <w:rsid w:val="00F9473B"/>
    <w:rsid w:val="00F95573"/>
    <w:rsid w:val="00F963BE"/>
    <w:rsid w:val="00F97F35"/>
    <w:rsid w:val="00FA0140"/>
    <w:rsid w:val="00FA08D2"/>
    <w:rsid w:val="00FA3917"/>
    <w:rsid w:val="00FB3031"/>
    <w:rsid w:val="00FB4D39"/>
    <w:rsid w:val="00FB785E"/>
    <w:rsid w:val="00FC2DC8"/>
    <w:rsid w:val="00FC5E51"/>
    <w:rsid w:val="00FC6335"/>
    <w:rsid w:val="00FC678F"/>
    <w:rsid w:val="00FC74D4"/>
    <w:rsid w:val="00FD1F06"/>
    <w:rsid w:val="00FD526E"/>
    <w:rsid w:val="00FD57B9"/>
    <w:rsid w:val="00FD7D3B"/>
    <w:rsid w:val="00FE1718"/>
    <w:rsid w:val="00FE1A3E"/>
    <w:rsid w:val="00FE3B99"/>
    <w:rsid w:val="00FE3FCC"/>
    <w:rsid w:val="00FE4B37"/>
    <w:rsid w:val="00FF1CC7"/>
    <w:rsid w:val="00FF39D3"/>
    <w:rsid w:val="00FF45F7"/>
    <w:rsid w:val="00FF469D"/>
    <w:rsid w:val="00FF5994"/>
    <w:rsid w:val="010FBA11"/>
    <w:rsid w:val="011CAE28"/>
    <w:rsid w:val="011F93B7"/>
    <w:rsid w:val="0123B11C"/>
    <w:rsid w:val="017C8576"/>
    <w:rsid w:val="018A84A8"/>
    <w:rsid w:val="01DCC8D7"/>
    <w:rsid w:val="0221F76B"/>
    <w:rsid w:val="028135E4"/>
    <w:rsid w:val="02A1F3E4"/>
    <w:rsid w:val="02BA65EF"/>
    <w:rsid w:val="02CA586C"/>
    <w:rsid w:val="02D32AB4"/>
    <w:rsid w:val="02EAC0DD"/>
    <w:rsid w:val="030A2D35"/>
    <w:rsid w:val="03179B68"/>
    <w:rsid w:val="03217B24"/>
    <w:rsid w:val="034AA5BD"/>
    <w:rsid w:val="0392B6E7"/>
    <w:rsid w:val="03B4BE22"/>
    <w:rsid w:val="04055657"/>
    <w:rsid w:val="040CBCF5"/>
    <w:rsid w:val="042656D0"/>
    <w:rsid w:val="04625EB3"/>
    <w:rsid w:val="046EFB15"/>
    <w:rsid w:val="0475988B"/>
    <w:rsid w:val="04DD8CF1"/>
    <w:rsid w:val="05229037"/>
    <w:rsid w:val="0534BF52"/>
    <w:rsid w:val="0538195F"/>
    <w:rsid w:val="05527470"/>
    <w:rsid w:val="0576E409"/>
    <w:rsid w:val="05B43DF4"/>
    <w:rsid w:val="05C85F68"/>
    <w:rsid w:val="05E05F31"/>
    <w:rsid w:val="06180936"/>
    <w:rsid w:val="06279DF1"/>
    <w:rsid w:val="06369EAB"/>
    <w:rsid w:val="0639EAF9"/>
    <w:rsid w:val="0660582F"/>
    <w:rsid w:val="06607BBC"/>
    <w:rsid w:val="066B7BDB"/>
    <w:rsid w:val="068DF634"/>
    <w:rsid w:val="069B26A0"/>
    <w:rsid w:val="06BA8687"/>
    <w:rsid w:val="06C4E9A1"/>
    <w:rsid w:val="06E006BD"/>
    <w:rsid w:val="06E206D0"/>
    <w:rsid w:val="06E75311"/>
    <w:rsid w:val="0729FBF8"/>
    <w:rsid w:val="0732CD4D"/>
    <w:rsid w:val="074A6A46"/>
    <w:rsid w:val="074B4E0A"/>
    <w:rsid w:val="0751AE32"/>
    <w:rsid w:val="07D00AFA"/>
    <w:rsid w:val="07E1098B"/>
    <w:rsid w:val="081DA422"/>
    <w:rsid w:val="08340133"/>
    <w:rsid w:val="085841BE"/>
    <w:rsid w:val="08622F10"/>
    <w:rsid w:val="0866FDF4"/>
    <w:rsid w:val="087AC9B6"/>
    <w:rsid w:val="08820209"/>
    <w:rsid w:val="0890DF10"/>
    <w:rsid w:val="089CED01"/>
    <w:rsid w:val="08B41106"/>
    <w:rsid w:val="08DB22A3"/>
    <w:rsid w:val="08E54786"/>
    <w:rsid w:val="08E6D392"/>
    <w:rsid w:val="0919F832"/>
    <w:rsid w:val="093A2693"/>
    <w:rsid w:val="093C90C5"/>
    <w:rsid w:val="09694805"/>
    <w:rsid w:val="09713467"/>
    <w:rsid w:val="09773E82"/>
    <w:rsid w:val="09909272"/>
    <w:rsid w:val="09AB748A"/>
    <w:rsid w:val="09C437BA"/>
    <w:rsid w:val="09D15C10"/>
    <w:rsid w:val="09D2C2B4"/>
    <w:rsid w:val="0A143A15"/>
    <w:rsid w:val="0A250131"/>
    <w:rsid w:val="0A324403"/>
    <w:rsid w:val="0A3792E6"/>
    <w:rsid w:val="0A46784E"/>
    <w:rsid w:val="0A5C4FAC"/>
    <w:rsid w:val="0A72BF27"/>
    <w:rsid w:val="0A851C3B"/>
    <w:rsid w:val="0AF50941"/>
    <w:rsid w:val="0B5523D7"/>
    <w:rsid w:val="0BA9602D"/>
    <w:rsid w:val="0BD42029"/>
    <w:rsid w:val="0BDBADAA"/>
    <w:rsid w:val="0C039E92"/>
    <w:rsid w:val="0C497A95"/>
    <w:rsid w:val="0C54251C"/>
    <w:rsid w:val="0C937EA2"/>
    <w:rsid w:val="0CB72E6C"/>
    <w:rsid w:val="0CC9B753"/>
    <w:rsid w:val="0CD70872"/>
    <w:rsid w:val="0CD9B474"/>
    <w:rsid w:val="0D164027"/>
    <w:rsid w:val="0D2240B3"/>
    <w:rsid w:val="0D560951"/>
    <w:rsid w:val="0D85C9CF"/>
    <w:rsid w:val="0D8AC94D"/>
    <w:rsid w:val="0D92E508"/>
    <w:rsid w:val="0DDA6DBA"/>
    <w:rsid w:val="0DE5884B"/>
    <w:rsid w:val="0DFBDE9E"/>
    <w:rsid w:val="0E372119"/>
    <w:rsid w:val="0E5BE7BD"/>
    <w:rsid w:val="0E5E45BE"/>
    <w:rsid w:val="0E6B46DA"/>
    <w:rsid w:val="0ECE8BAE"/>
    <w:rsid w:val="0EF4F7D2"/>
    <w:rsid w:val="0F48984E"/>
    <w:rsid w:val="0F662B5B"/>
    <w:rsid w:val="0F68D667"/>
    <w:rsid w:val="0F7923BF"/>
    <w:rsid w:val="0F8158AC"/>
    <w:rsid w:val="0F97AEFF"/>
    <w:rsid w:val="0FEC7BEC"/>
    <w:rsid w:val="0FEC8577"/>
    <w:rsid w:val="10064DC9"/>
    <w:rsid w:val="1020A43F"/>
    <w:rsid w:val="10218DD0"/>
    <w:rsid w:val="104A22E2"/>
    <w:rsid w:val="10682A15"/>
    <w:rsid w:val="1099C3F4"/>
    <w:rsid w:val="10EBF84F"/>
    <w:rsid w:val="11111163"/>
    <w:rsid w:val="11485845"/>
    <w:rsid w:val="1153BCBA"/>
    <w:rsid w:val="11591982"/>
    <w:rsid w:val="115DB44D"/>
    <w:rsid w:val="1184A3F3"/>
    <w:rsid w:val="11A83AC4"/>
    <w:rsid w:val="11D481D0"/>
    <w:rsid w:val="11E22A05"/>
    <w:rsid w:val="11E48817"/>
    <w:rsid w:val="122930E0"/>
    <w:rsid w:val="122DE4B6"/>
    <w:rsid w:val="123CDC4E"/>
    <w:rsid w:val="1242F07C"/>
    <w:rsid w:val="12471184"/>
    <w:rsid w:val="124DB7ED"/>
    <w:rsid w:val="12920771"/>
    <w:rsid w:val="12BDDA16"/>
    <w:rsid w:val="12D9A269"/>
    <w:rsid w:val="12DD297C"/>
    <w:rsid w:val="1314BEF5"/>
    <w:rsid w:val="13324283"/>
    <w:rsid w:val="13370965"/>
    <w:rsid w:val="13479BE2"/>
    <w:rsid w:val="1361A9AC"/>
    <w:rsid w:val="1365EA58"/>
    <w:rsid w:val="1386AB42"/>
    <w:rsid w:val="13A5691B"/>
    <w:rsid w:val="13D8279C"/>
    <w:rsid w:val="141863AD"/>
    <w:rsid w:val="1422F819"/>
    <w:rsid w:val="143B9888"/>
    <w:rsid w:val="144713F6"/>
    <w:rsid w:val="149E7092"/>
    <w:rsid w:val="14E2B252"/>
    <w:rsid w:val="14FB9426"/>
    <w:rsid w:val="15217153"/>
    <w:rsid w:val="153504BA"/>
    <w:rsid w:val="153990C6"/>
    <w:rsid w:val="1549A340"/>
    <w:rsid w:val="15643836"/>
    <w:rsid w:val="158A17D4"/>
    <w:rsid w:val="15CBDCA1"/>
    <w:rsid w:val="15EB962C"/>
    <w:rsid w:val="15F872E3"/>
    <w:rsid w:val="15FCB1FE"/>
    <w:rsid w:val="1675F49E"/>
    <w:rsid w:val="167F3B4B"/>
    <w:rsid w:val="1682AB85"/>
    <w:rsid w:val="16A11A23"/>
    <w:rsid w:val="16B821ED"/>
    <w:rsid w:val="16FB89D6"/>
    <w:rsid w:val="170FC8FD"/>
    <w:rsid w:val="17296EA9"/>
    <w:rsid w:val="174DCA27"/>
    <w:rsid w:val="176A1BB2"/>
    <w:rsid w:val="177BD67C"/>
    <w:rsid w:val="1798A271"/>
    <w:rsid w:val="179E229F"/>
    <w:rsid w:val="17EE7560"/>
    <w:rsid w:val="18354BD2"/>
    <w:rsid w:val="18481153"/>
    <w:rsid w:val="187E9572"/>
    <w:rsid w:val="18AB995E"/>
    <w:rsid w:val="18C64968"/>
    <w:rsid w:val="18C986D7"/>
    <w:rsid w:val="192CC975"/>
    <w:rsid w:val="19430E42"/>
    <w:rsid w:val="1949D068"/>
    <w:rsid w:val="1951C2B1"/>
    <w:rsid w:val="1984F60C"/>
    <w:rsid w:val="1996D155"/>
    <w:rsid w:val="19A69D3B"/>
    <w:rsid w:val="19E6CE5D"/>
    <w:rsid w:val="1A150C0F"/>
    <w:rsid w:val="1A4769BF"/>
    <w:rsid w:val="1A5842F3"/>
    <w:rsid w:val="1A673E45"/>
    <w:rsid w:val="1A80D4D4"/>
    <w:rsid w:val="1AE382E7"/>
    <w:rsid w:val="1B0B54A6"/>
    <w:rsid w:val="1B31C658"/>
    <w:rsid w:val="1B899655"/>
    <w:rsid w:val="1BB790F1"/>
    <w:rsid w:val="1BC14791"/>
    <w:rsid w:val="1BEBF99D"/>
    <w:rsid w:val="1C646A37"/>
    <w:rsid w:val="1C65C8DE"/>
    <w:rsid w:val="1C8EA46F"/>
    <w:rsid w:val="1CA2FFE0"/>
    <w:rsid w:val="1CB39673"/>
    <w:rsid w:val="1CCBF673"/>
    <w:rsid w:val="1CE62992"/>
    <w:rsid w:val="1D130A28"/>
    <w:rsid w:val="1D16476D"/>
    <w:rsid w:val="1D509CD5"/>
    <w:rsid w:val="1DA13197"/>
    <w:rsid w:val="1DA5D352"/>
    <w:rsid w:val="1DB42646"/>
    <w:rsid w:val="1DB5861B"/>
    <w:rsid w:val="1DBDC629"/>
    <w:rsid w:val="1DD9A7A2"/>
    <w:rsid w:val="1DFEF352"/>
    <w:rsid w:val="1E003A98"/>
    <w:rsid w:val="1E166213"/>
    <w:rsid w:val="1E186591"/>
    <w:rsid w:val="1E2A578D"/>
    <w:rsid w:val="1E7885C5"/>
    <w:rsid w:val="1E815383"/>
    <w:rsid w:val="1E866702"/>
    <w:rsid w:val="1EC87D0B"/>
    <w:rsid w:val="1ED623F4"/>
    <w:rsid w:val="1EF29AED"/>
    <w:rsid w:val="1EF5FE8E"/>
    <w:rsid w:val="1F1A02D4"/>
    <w:rsid w:val="1F714CAF"/>
    <w:rsid w:val="1F8F2E0A"/>
    <w:rsid w:val="1FAF3E27"/>
    <w:rsid w:val="1FC6F155"/>
    <w:rsid w:val="1FCA3C6F"/>
    <w:rsid w:val="1FEF3F62"/>
    <w:rsid w:val="20161610"/>
    <w:rsid w:val="2031D090"/>
    <w:rsid w:val="206A2BD1"/>
    <w:rsid w:val="207F27BF"/>
    <w:rsid w:val="20FDC034"/>
    <w:rsid w:val="213E8404"/>
    <w:rsid w:val="214F44CB"/>
    <w:rsid w:val="217B45BE"/>
    <w:rsid w:val="21940400"/>
    <w:rsid w:val="21949243"/>
    <w:rsid w:val="21B106D8"/>
    <w:rsid w:val="21EA2223"/>
    <w:rsid w:val="221079C4"/>
    <w:rsid w:val="2211399A"/>
    <w:rsid w:val="222BD6EE"/>
    <w:rsid w:val="226101CC"/>
    <w:rsid w:val="22833A43"/>
    <w:rsid w:val="22ABEB17"/>
    <w:rsid w:val="22B86AE6"/>
    <w:rsid w:val="22D873A8"/>
    <w:rsid w:val="22F50744"/>
    <w:rsid w:val="22FDAAF4"/>
    <w:rsid w:val="232FD461"/>
    <w:rsid w:val="23520E9C"/>
    <w:rsid w:val="23562FEE"/>
    <w:rsid w:val="2383CE06"/>
    <w:rsid w:val="2384E1A3"/>
    <w:rsid w:val="2385A9EF"/>
    <w:rsid w:val="23A685A4"/>
    <w:rsid w:val="23D57848"/>
    <w:rsid w:val="2400E8AB"/>
    <w:rsid w:val="240C2338"/>
    <w:rsid w:val="24315B7F"/>
    <w:rsid w:val="243434FD"/>
    <w:rsid w:val="244329E2"/>
    <w:rsid w:val="247BEEF8"/>
    <w:rsid w:val="248BCE3A"/>
    <w:rsid w:val="249F1680"/>
    <w:rsid w:val="2504163E"/>
    <w:rsid w:val="2524532B"/>
    <w:rsid w:val="253AF02E"/>
    <w:rsid w:val="253FB7A0"/>
    <w:rsid w:val="2593B4F8"/>
    <w:rsid w:val="259CB90C"/>
    <w:rsid w:val="25CE67B4"/>
    <w:rsid w:val="26604C39"/>
    <w:rsid w:val="2681E3CC"/>
    <w:rsid w:val="268C3C76"/>
    <w:rsid w:val="268D1DDA"/>
    <w:rsid w:val="26929F2B"/>
    <w:rsid w:val="269FE69F"/>
    <w:rsid w:val="2773B6D4"/>
    <w:rsid w:val="2781AC85"/>
    <w:rsid w:val="278894DE"/>
    <w:rsid w:val="27907691"/>
    <w:rsid w:val="2797B123"/>
    <w:rsid w:val="27A65988"/>
    <w:rsid w:val="27FC2BCA"/>
    <w:rsid w:val="28351C75"/>
    <w:rsid w:val="2838BB15"/>
    <w:rsid w:val="283E1946"/>
    <w:rsid w:val="284C5A38"/>
    <w:rsid w:val="28557D9D"/>
    <w:rsid w:val="286ED95F"/>
    <w:rsid w:val="287CEB9C"/>
    <w:rsid w:val="287D9861"/>
    <w:rsid w:val="28CF42B8"/>
    <w:rsid w:val="28E3A300"/>
    <w:rsid w:val="2909D210"/>
    <w:rsid w:val="290D257B"/>
    <w:rsid w:val="291319C8"/>
    <w:rsid w:val="293E97DC"/>
    <w:rsid w:val="294AE969"/>
    <w:rsid w:val="294B206B"/>
    <w:rsid w:val="297517B3"/>
    <w:rsid w:val="298AC8F8"/>
    <w:rsid w:val="29A13187"/>
    <w:rsid w:val="29C93AD7"/>
    <w:rsid w:val="29D59541"/>
    <w:rsid w:val="29D9E9A7"/>
    <w:rsid w:val="29E2638E"/>
    <w:rsid w:val="2A39754C"/>
    <w:rsid w:val="2A9F2FCD"/>
    <w:rsid w:val="2AA2F3F0"/>
    <w:rsid w:val="2AD17A7B"/>
    <w:rsid w:val="2B12754A"/>
    <w:rsid w:val="2B17C9B3"/>
    <w:rsid w:val="2B3ADD51"/>
    <w:rsid w:val="2B3B4618"/>
    <w:rsid w:val="2B57B64D"/>
    <w:rsid w:val="2B66104E"/>
    <w:rsid w:val="2BC53AB3"/>
    <w:rsid w:val="2BE897F3"/>
    <w:rsid w:val="2BF96172"/>
    <w:rsid w:val="2C105A80"/>
    <w:rsid w:val="2C1423BE"/>
    <w:rsid w:val="2C1FA64E"/>
    <w:rsid w:val="2C52FE6B"/>
    <w:rsid w:val="2C76B965"/>
    <w:rsid w:val="2C7AB1EA"/>
    <w:rsid w:val="2C956947"/>
    <w:rsid w:val="2CA44DD2"/>
    <w:rsid w:val="2CF8D055"/>
    <w:rsid w:val="2D1E3BB4"/>
    <w:rsid w:val="2D34C58D"/>
    <w:rsid w:val="2DFAC479"/>
    <w:rsid w:val="2E3193FA"/>
    <w:rsid w:val="2E32D84E"/>
    <w:rsid w:val="2E49399C"/>
    <w:rsid w:val="2EA013F2"/>
    <w:rsid w:val="2EA15DF5"/>
    <w:rsid w:val="2ED734CB"/>
    <w:rsid w:val="2EF4F1CF"/>
    <w:rsid w:val="2EF8F44A"/>
    <w:rsid w:val="2F0B84AE"/>
    <w:rsid w:val="2F0BE846"/>
    <w:rsid w:val="2F33B55F"/>
    <w:rsid w:val="2F42D730"/>
    <w:rsid w:val="2F71AC16"/>
    <w:rsid w:val="2F722904"/>
    <w:rsid w:val="2F8BC341"/>
    <w:rsid w:val="2FBA1C49"/>
    <w:rsid w:val="2FC7191C"/>
    <w:rsid w:val="3035C2CB"/>
    <w:rsid w:val="30637D47"/>
    <w:rsid w:val="307E64D9"/>
    <w:rsid w:val="3097D792"/>
    <w:rsid w:val="30A0F6BA"/>
    <w:rsid w:val="30A2993A"/>
    <w:rsid w:val="30C7848F"/>
    <w:rsid w:val="30FA8B2B"/>
    <w:rsid w:val="3104A429"/>
    <w:rsid w:val="31161540"/>
    <w:rsid w:val="312D4464"/>
    <w:rsid w:val="3179D194"/>
    <w:rsid w:val="31899BB6"/>
    <w:rsid w:val="318BFC0C"/>
    <w:rsid w:val="318D71C0"/>
    <w:rsid w:val="3198A67C"/>
    <w:rsid w:val="31FB3083"/>
    <w:rsid w:val="32010000"/>
    <w:rsid w:val="32053C33"/>
    <w:rsid w:val="32432EF7"/>
    <w:rsid w:val="32438908"/>
    <w:rsid w:val="326BDF0C"/>
    <w:rsid w:val="328F42E4"/>
    <w:rsid w:val="32A3CF84"/>
    <w:rsid w:val="32B8990E"/>
    <w:rsid w:val="32EE55A6"/>
    <w:rsid w:val="33794B5F"/>
    <w:rsid w:val="3393A93F"/>
    <w:rsid w:val="33C433B4"/>
    <w:rsid w:val="33D5000B"/>
    <w:rsid w:val="33DF5969"/>
    <w:rsid w:val="341210ED"/>
    <w:rsid w:val="341F6BDE"/>
    <w:rsid w:val="343E1E96"/>
    <w:rsid w:val="34459A27"/>
    <w:rsid w:val="344B18FD"/>
    <w:rsid w:val="345C8977"/>
    <w:rsid w:val="348D8D6C"/>
    <w:rsid w:val="34B76426"/>
    <w:rsid w:val="3507F459"/>
    <w:rsid w:val="35498F62"/>
    <w:rsid w:val="3553BCFA"/>
    <w:rsid w:val="357B09C7"/>
    <w:rsid w:val="357B7E61"/>
    <w:rsid w:val="358899F2"/>
    <w:rsid w:val="35B4A37A"/>
    <w:rsid w:val="35CEAD43"/>
    <w:rsid w:val="35CFCCBB"/>
    <w:rsid w:val="36295DCD"/>
    <w:rsid w:val="364AA647"/>
    <w:rsid w:val="36889BCE"/>
    <w:rsid w:val="369BB267"/>
    <w:rsid w:val="36D47123"/>
    <w:rsid w:val="36F51994"/>
    <w:rsid w:val="36FE8A9F"/>
    <w:rsid w:val="37034B49"/>
    <w:rsid w:val="370EB1CD"/>
    <w:rsid w:val="372F5BD6"/>
    <w:rsid w:val="376042E6"/>
    <w:rsid w:val="37623BB0"/>
    <w:rsid w:val="378194ED"/>
    <w:rsid w:val="37896052"/>
    <w:rsid w:val="37A6FA35"/>
    <w:rsid w:val="37ACFE32"/>
    <w:rsid w:val="37BF401C"/>
    <w:rsid w:val="37DC7894"/>
    <w:rsid w:val="37FA1522"/>
    <w:rsid w:val="38278BD1"/>
    <w:rsid w:val="382EF22D"/>
    <w:rsid w:val="384558C4"/>
    <w:rsid w:val="38538DAF"/>
    <w:rsid w:val="385A31CB"/>
    <w:rsid w:val="3877E86C"/>
    <w:rsid w:val="38CF7360"/>
    <w:rsid w:val="38D3E357"/>
    <w:rsid w:val="38E54B2B"/>
    <w:rsid w:val="390A9210"/>
    <w:rsid w:val="39520F80"/>
    <w:rsid w:val="3A106984"/>
    <w:rsid w:val="3A141D74"/>
    <w:rsid w:val="3A1D0085"/>
    <w:rsid w:val="3A5DC894"/>
    <w:rsid w:val="3A7A38B8"/>
    <w:rsid w:val="3A7D4FFE"/>
    <w:rsid w:val="3ADE1B82"/>
    <w:rsid w:val="3ADE46F0"/>
    <w:rsid w:val="3AE3CDEA"/>
    <w:rsid w:val="3B097A5D"/>
    <w:rsid w:val="3B47CD5A"/>
    <w:rsid w:val="3B79653D"/>
    <w:rsid w:val="3B943E1F"/>
    <w:rsid w:val="3BADA405"/>
    <w:rsid w:val="3BB77B2E"/>
    <w:rsid w:val="3BD709C9"/>
    <w:rsid w:val="3BE71701"/>
    <w:rsid w:val="3C21B50A"/>
    <w:rsid w:val="3C66765E"/>
    <w:rsid w:val="3C8C4D13"/>
    <w:rsid w:val="3D19696C"/>
    <w:rsid w:val="3D43A542"/>
    <w:rsid w:val="3D814381"/>
    <w:rsid w:val="3D86627D"/>
    <w:rsid w:val="3DB0114D"/>
    <w:rsid w:val="3DB8F45C"/>
    <w:rsid w:val="3DE818CF"/>
    <w:rsid w:val="3DE82B51"/>
    <w:rsid w:val="3DED3F53"/>
    <w:rsid w:val="3DFE2A3C"/>
    <w:rsid w:val="3E102892"/>
    <w:rsid w:val="3E32394B"/>
    <w:rsid w:val="3E586158"/>
    <w:rsid w:val="3E5A90E0"/>
    <w:rsid w:val="3E5B3B25"/>
    <w:rsid w:val="3E78D62D"/>
    <w:rsid w:val="3EAA70F8"/>
    <w:rsid w:val="3EC06CC4"/>
    <w:rsid w:val="3ECD8E1E"/>
    <w:rsid w:val="3EE5E5CF"/>
    <w:rsid w:val="3F098101"/>
    <w:rsid w:val="3F2F56C2"/>
    <w:rsid w:val="3F37C4F3"/>
    <w:rsid w:val="3F7FC293"/>
    <w:rsid w:val="3F97898B"/>
    <w:rsid w:val="3FF14D2E"/>
    <w:rsid w:val="40129B28"/>
    <w:rsid w:val="40156B6B"/>
    <w:rsid w:val="404BC97F"/>
    <w:rsid w:val="4060F0DF"/>
    <w:rsid w:val="40660002"/>
    <w:rsid w:val="408C8DA1"/>
    <w:rsid w:val="4097625E"/>
    <w:rsid w:val="40A4B414"/>
    <w:rsid w:val="40C5665F"/>
    <w:rsid w:val="40ED5E1D"/>
    <w:rsid w:val="40F9FC08"/>
    <w:rsid w:val="4117E94A"/>
    <w:rsid w:val="41223FAE"/>
    <w:rsid w:val="4127982C"/>
    <w:rsid w:val="412BF666"/>
    <w:rsid w:val="412C0AB5"/>
    <w:rsid w:val="41532686"/>
    <w:rsid w:val="417443A0"/>
    <w:rsid w:val="419E2D7B"/>
    <w:rsid w:val="41AE671E"/>
    <w:rsid w:val="41C898EC"/>
    <w:rsid w:val="41F88734"/>
    <w:rsid w:val="41FDF83C"/>
    <w:rsid w:val="42263592"/>
    <w:rsid w:val="422E044E"/>
    <w:rsid w:val="423DFA2E"/>
    <w:rsid w:val="423F79F8"/>
    <w:rsid w:val="4248A1CF"/>
    <w:rsid w:val="426D79A1"/>
    <w:rsid w:val="427625DD"/>
    <w:rsid w:val="427A32D8"/>
    <w:rsid w:val="427DF4F4"/>
    <w:rsid w:val="42910FA6"/>
    <w:rsid w:val="4299BFE3"/>
    <w:rsid w:val="42ABFE23"/>
    <w:rsid w:val="42D1EC78"/>
    <w:rsid w:val="42EEB878"/>
    <w:rsid w:val="4307C2C7"/>
    <w:rsid w:val="431B1A2C"/>
    <w:rsid w:val="4320BBFA"/>
    <w:rsid w:val="43705A64"/>
    <w:rsid w:val="43790624"/>
    <w:rsid w:val="4387530F"/>
    <w:rsid w:val="43CE1EE7"/>
    <w:rsid w:val="43DED7C9"/>
    <w:rsid w:val="43E2C111"/>
    <w:rsid w:val="43F58338"/>
    <w:rsid w:val="44273253"/>
    <w:rsid w:val="443B957B"/>
    <w:rsid w:val="4457FAA2"/>
    <w:rsid w:val="4464DAEA"/>
    <w:rsid w:val="446BD56B"/>
    <w:rsid w:val="44897F84"/>
    <w:rsid w:val="4498CFAF"/>
    <w:rsid w:val="44DCFB82"/>
    <w:rsid w:val="451A16ED"/>
    <w:rsid w:val="45225460"/>
    <w:rsid w:val="4549A520"/>
    <w:rsid w:val="4577AF7A"/>
    <w:rsid w:val="45DE2488"/>
    <w:rsid w:val="45E98CB6"/>
    <w:rsid w:val="45F531CC"/>
    <w:rsid w:val="45F7774A"/>
    <w:rsid w:val="462C743F"/>
    <w:rsid w:val="46476655"/>
    <w:rsid w:val="464D13ED"/>
    <w:rsid w:val="4653761F"/>
    <w:rsid w:val="465BE2BB"/>
    <w:rsid w:val="46A7C1B8"/>
    <w:rsid w:val="46B74638"/>
    <w:rsid w:val="46B93457"/>
    <w:rsid w:val="46D16C90"/>
    <w:rsid w:val="46D997E4"/>
    <w:rsid w:val="46E06510"/>
    <w:rsid w:val="46EA3C1D"/>
    <w:rsid w:val="473C7A39"/>
    <w:rsid w:val="474C6A73"/>
    <w:rsid w:val="4770825C"/>
    <w:rsid w:val="478C9467"/>
    <w:rsid w:val="47DB3C12"/>
    <w:rsid w:val="47F446A2"/>
    <w:rsid w:val="48177ADF"/>
    <w:rsid w:val="482CDBEC"/>
    <w:rsid w:val="483706A0"/>
    <w:rsid w:val="4857B99D"/>
    <w:rsid w:val="489A88E5"/>
    <w:rsid w:val="48A1B561"/>
    <w:rsid w:val="48B4A304"/>
    <w:rsid w:val="48EB2EEA"/>
    <w:rsid w:val="48FD4279"/>
    <w:rsid w:val="490D860D"/>
    <w:rsid w:val="492B25C8"/>
    <w:rsid w:val="4966F8EA"/>
    <w:rsid w:val="4995D408"/>
    <w:rsid w:val="49A32554"/>
    <w:rsid w:val="49B84FBB"/>
    <w:rsid w:val="49C9FBFB"/>
    <w:rsid w:val="49E5AC3E"/>
    <w:rsid w:val="49EBA1E0"/>
    <w:rsid w:val="4A071FC5"/>
    <w:rsid w:val="4ACAE86D"/>
    <w:rsid w:val="4AE0277F"/>
    <w:rsid w:val="4B0B2C8B"/>
    <w:rsid w:val="4B24A747"/>
    <w:rsid w:val="4B26E742"/>
    <w:rsid w:val="4B2AC7D4"/>
    <w:rsid w:val="4B49C53A"/>
    <w:rsid w:val="4B761D74"/>
    <w:rsid w:val="4B841F75"/>
    <w:rsid w:val="4B8A5705"/>
    <w:rsid w:val="4BD16887"/>
    <w:rsid w:val="4BF17DE5"/>
    <w:rsid w:val="4C24D8D5"/>
    <w:rsid w:val="4C27A897"/>
    <w:rsid w:val="4C40C1B9"/>
    <w:rsid w:val="4C4D4CD0"/>
    <w:rsid w:val="4C66B8CE"/>
    <w:rsid w:val="4C8C5BE2"/>
    <w:rsid w:val="4C95D225"/>
    <w:rsid w:val="4CD195A9"/>
    <w:rsid w:val="4CD70E51"/>
    <w:rsid w:val="4CF0EA4D"/>
    <w:rsid w:val="4D037FB2"/>
    <w:rsid w:val="4D0BCB2D"/>
    <w:rsid w:val="4D128303"/>
    <w:rsid w:val="4D70747C"/>
    <w:rsid w:val="4D735387"/>
    <w:rsid w:val="4D7789E9"/>
    <w:rsid w:val="4DDADAAA"/>
    <w:rsid w:val="4E6C69C9"/>
    <w:rsid w:val="4E8A3AB5"/>
    <w:rsid w:val="4EA806CE"/>
    <w:rsid w:val="4ECF7063"/>
    <w:rsid w:val="4EEE2BCB"/>
    <w:rsid w:val="4F1AE010"/>
    <w:rsid w:val="4F1E766F"/>
    <w:rsid w:val="4F386140"/>
    <w:rsid w:val="4F3F8D83"/>
    <w:rsid w:val="4F5F67BE"/>
    <w:rsid w:val="4F7141C6"/>
    <w:rsid w:val="4F7E4B5F"/>
    <w:rsid w:val="4F86A9FC"/>
    <w:rsid w:val="4F8AF0ED"/>
    <w:rsid w:val="4F9D0DCD"/>
    <w:rsid w:val="4FB11D21"/>
    <w:rsid w:val="4FF7881F"/>
    <w:rsid w:val="4FF8CA67"/>
    <w:rsid w:val="4FF8D0E0"/>
    <w:rsid w:val="50A36B9F"/>
    <w:rsid w:val="510002AD"/>
    <w:rsid w:val="5126F434"/>
    <w:rsid w:val="51301C6D"/>
    <w:rsid w:val="514EBBE3"/>
    <w:rsid w:val="514EDA2F"/>
    <w:rsid w:val="516190C4"/>
    <w:rsid w:val="51743AFF"/>
    <w:rsid w:val="517B8776"/>
    <w:rsid w:val="5196CD31"/>
    <w:rsid w:val="51BE9E62"/>
    <w:rsid w:val="51C275C1"/>
    <w:rsid w:val="51CF1B34"/>
    <w:rsid w:val="51DA389C"/>
    <w:rsid w:val="5219ADFF"/>
    <w:rsid w:val="525BC33F"/>
    <w:rsid w:val="52E42182"/>
    <w:rsid w:val="530709B7"/>
    <w:rsid w:val="5307E22A"/>
    <w:rsid w:val="53444EDE"/>
    <w:rsid w:val="534A079A"/>
    <w:rsid w:val="535F06D8"/>
    <w:rsid w:val="53726191"/>
    <w:rsid w:val="539A6E8F"/>
    <w:rsid w:val="53B107F3"/>
    <w:rsid w:val="53C6085F"/>
    <w:rsid w:val="53C83212"/>
    <w:rsid w:val="53CF7CFF"/>
    <w:rsid w:val="53F10546"/>
    <w:rsid w:val="53FB89C4"/>
    <w:rsid w:val="5405D2D6"/>
    <w:rsid w:val="542A709C"/>
    <w:rsid w:val="542F5E53"/>
    <w:rsid w:val="5446471B"/>
    <w:rsid w:val="54539F3D"/>
    <w:rsid w:val="54595E53"/>
    <w:rsid w:val="546EEB5C"/>
    <w:rsid w:val="5471CAB3"/>
    <w:rsid w:val="54772DE9"/>
    <w:rsid w:val="5481BC62"/>
    <w:rsid w:val="54966CE9"/>
    <w:rsid w:val="549DB87F"/>
    <w:rsid w:val="54AC8ABE"/>
    <w:rsid w:val="54C3F67A"/>
    <w:rsid w:val="54C967D7"/>
    <w:rsid w:val="54CE115F"/>
    <w:rsid w:val="54FD33C6"/>
    <w:rsid w:val="550756AA"/>
    <w:rsid w:val="5538D2CA"/>
    <w:rsid w:val="555B1898"/>
    <w:rsid w:val="558E7A67"/>
    <w:rsid w:val="55BBF85C"/>
    <w:rsid w:val="55BE0209"/>
    <w:rsid w:val="55C23424"/>
    <w:rsid w:val="55DB3522"/>
    <w:rsid w:val="561BD807"/>
    <w:rsid w:val="5624BD69"/>
    <w:rsid w:val="564A62E0"/>
    <w:rsid w:val="565D19F5"/>
    <w:rsid w:val="56CEDFC1"/>
    <w:rsid w:val="56FF96BD"/>
    <w:rsid w:val="571DF8CF"/>
    <w:rsid w:val="57625CFE"/>
    <w:rsid w:val="57734D49"/>
    <w:rsid w:val="577BF355"/>
    <w:rsid w:val="577C856C"/>
    <w:rsid w:val="57C23706"/>
    <w:rsid w:val="57D43045"/>
    <w:rsid w:val="57E13E6A"/>
    <w:rsid w:val="5806CB10"/>
    <w:rsid w:val="59000DB6"/>
    <w:rsid w:val="5901C4C7"/>
    <w:rsid w:val="594EE502"/>
    <w:rsid w:val="594FA460"/>
    <w:rsid w:val="59671A62"/>
    <w:rsid w:val="597D28DF"/>
    <w:rsid w:val="5A093F71"/>
    <w:rsid w:val="5A1B8368"/>
    <w:rsid w:val="5A69042F"/>
    <w:rsid w:val="5A74CE66"/>
    <w:rsid w:val="5A863D72"/>
    <w:rsid w:val="5A88EDD4"/>
    <w:rsid w:val="5AD02FA8"/>
    <w:rsid w:val="5AD39F77"/>
    <w:rsid w:val="5B44C1C4"/>
    <w:rsid w:val="5B48651D"/>
    <w:rsid w:val="5B4C8543"/>
    <w:rsid w:val="5B5084E9"/>
    <w:rsid w:val="5B5C5A0A"/>
    <w:rsid w:val="5B5D0705"/>
    <w:rsid w:val="5B658EDB"/>
    <w:rsid w:val="5B78D6BC"/>
    <w:rsid w:val="5B8C71BD"/>
    <w:rsid w:val="5BB04C26"/>
    <w:rsid w:val="5BB2B399"/>
    <w:rsid w:val="5BF9B8BE"/>
    <w:rsid w:val="5C220DD3"/>
    <w:rsid w:val="5C6D6456"/>
    <w:rsid w:val="5C8C2122"/>
    <w:rsid w:val="5C929AA8"/>
    <w:rsid w:val="5CAC00C8"/>
    <w:rsid w:val="5CBCE2CA"/>
    <w:rsid w:val="5CE855A4"/>
    <w:rsid w:val="5D0AF3E2"/>
    <w:rsid w:val="5D0B8667"/>
    <w:rsid w:val="5D1A9759"/>
    <w:rsid w:val="5D46535F"/>
    <w:rsid w:val="5D958AA4"/>
    <w:rsid w:val="5DBDDE34"/>
    <w:rsid w:val="5DE06AED"/>
    <w:rsid w:val="5E0F0B32"/>
    <w:rsid w:val="5E16C1AE"/>
    <w:rsid w:val="5E204E58"/>
    <w:rsid w:val="5E5CF7B0"/>
    <w:rsid w:val="5E64EB66"/>
    <w:rsid w:val="5E72BB84"/>
    <w:rsid w:val="5EA7B80C"/>
    <w:rsid w:val="5EABB7A3"/>
    <w:rsid w:val="5EC8EB45"/>
    <w:rsid w:val="5EF8A8A5"/>
    <w:rsid w:val="5F1033CF"/>
    <w:rsid w:val="5F1F3C30"/>
    <w:rsid w:val="5F6CA2AE"/>
    <w:rsid w:val="5FB0EC2A"/>
    <w:rsid w:val="6013C79E"/>
    <w:rsid w:val="602675A5"/>
    <w:rsid w:val="602C871D"/>
    <w:rsid w:val="6035B99C"/>
    <w:rsid w:val="604DCF71"/>
    <w:rsid w:val="605D1A59"/>
    <w:rsid w:val="6067696B"/>
    <w:rsid w:val="6088321C"/>
    <w:rsid w:val="6091A4FD"/>
    <w:rsid w:val="60971C7E"/>
    <w:rsid w:val="60A144E4"/>
    <w:rsid w:val="60B75B79"/>
    <w:rsid w:val="60BCC3D7"/>
    <w:rsid w:val="60DD1D8E"/>
    <w:rsid w:val="60F38361"/>
    <w:rsid w:val="60FA64E6"/>
    <w:rsid w:val="6137255E"/>
    <w:rsid w:val="6138612B"/>
    <w:rsid w:val="61454C8E"/>
    <w:rsid w:val="614A63BB"/>
    <w:rsid w:val="615DDE65"/>
    <w:rsid w:val="6171E569"/>
    <w:rsid w:val="619484F9"/>
    <w:rsid w:val="6198639A"/>
    <w:rsid w:val="619D90E0"/>
    <w:rsid w:val="61A2E5D4"/>
    <w:rsid w:val="61C576B1"/>
    <w:rsid w:val="61C7C476"/>
    <w:rsid w:val="6213110F"/>
    <w:rsid w:val="6213E1CA"/>
    <w:rsid w:val="62207F99"/>
    <w:rsid w:val="623A3BBA"/>
    <w:rsid w:val="6243DDDD"/>
    <w:rsid w:val="62643B7F"/>
    <w:rsid w:val="62829865"/>
    <w:rsid w:val="62970856"/>
    <w:rsid w:val="62B80F36"/>
    <w:rsid w:val="62C40C65"/>
    <w:rsid w:val="62C7AF35"/>
    <w:rsid w:val="62D3FD71"/>
    <w:rsid w:val="62DC5C0E"/>
    <w:rsid w:val="62E11CEF"/>
    <w:rsid w:val="62EDA4D6"/>
    <w:rsid w:val="62F384CE"/>
    <w:rsid w:val="63007570"/>
    <w:rsid w:val="63379DE8"/>
    <w:rsid w:val="638AA1FA"/>
    <w:rsid w:val="63A24807"/>
    <w:rsid w:val="63A6819A"/>
    <w:rsid w:val="63FB227B"/>
    <w:rsid w:val="63FD8828"/>
    <w:rsid w:val="64098F2A"/>
    <w:rsid w:val="6427B7A9"/>
    <w:rsid w:val="64313879"/>
    <w:rsid w:val="6442C92E"/>
    <w:rsid w:val="64619CA1"/>
    <w:rsid w:val="64752899"/>
    <w:rsid w:val="64892988"/>
    <w:rsid w:val="64D789CD"/>
    <w:rsid w:val="64FEDE6B"/>
    <w:rsid w:val="65223F54"/>
    <w:rsid w:val="6543634A"/>
    <w:rsid w:val="654AD97F"/>
    <w:rsid w:val="65596003"/>
    <w:rsid w:val="65754378"/>
    <w:rsid w:val="65A85DB9"/>
    <w:rsid w:val="65AD01D0"/>
    <w:rsid w:val="65BF86E8"/>
    <w:rsid w:val="65C9A83D"/>
    <w:rsid w:val="65EFBEB8"/>
    <w:rsid w:val="660CF7CC"/>
    <w:rsid w:val="66185F8A"/>
    <w:rsid w:val="66A55479"/>
    <w:rsid w:val="66AF4AEB"/>
    <w:rsid w:val="66B4223A"/>
    <w:rsid w:val="66BEE793"/>
    <w:rsid w:val="66DA8463"/>
    <w:rsid w:val="66ED35A5"/>
    <w:rsid w:val="66F2B117"/>
    <w:rsid w:val="6712E616"/>
    <w:rsid w:val="6765A69C"/>
    <w:rsid w:val="6773D80B"/>
    <w:rsid w:val="67B2911B"/>
    <w:rsid w:val="67B62490"/>
    <w:rsid w:val="67B7EC54"/>
    <w:rsid w:val="67DC2D03"/>
    <w:rsid w:val="6806940A"/>
    <w:rsid w:val="6807500A"/>
    <w:rsid w:val="68161682"/>
    <w:rsid w:val="681F0729"/>
    <w:rsid w:val="682C1AA6"/>
    <w:rsid w:val="6852E5D8"/>
    <w:rsid w:val="689BD5D7"/>
    <w:rsid w:val="68F2C543"/>
    <w:rsid w:val="69082AA3"/>
    <w:rsid w:val="690EBD93"/>
    <w:rsid w:val="691E0B0A"/>
    <w:rsid w:val="6925211D"/>
    <w:rsid w:val="69740824"/>
    <w:rsid w:val="699C17D5"/>
    <w:rsid w:val="69A90115"/>
    <w:rsid w:val="69FA4E53"/>
    <w:rsid w:val="6A08F7CD"/>
    <w:rsid w:val="6A0D1164"/>
    <w:rsid w:val="6A0E4BB1"/>
    <w:rsid w:val="6A2B90B4"/>
    <w:rsid w:val="6A466B77"/>
    <w:rsid w:val="6A5CBE7A"/>
    <w:rsid w:val="6A6DE3E2"/>
    <w:rsid w:val="6A8D0A3C"/>
    <w:rsid w:val="6AA6E4F3"/>
    <w:rsid w:val="6AADB6FB"/>
    <w:rsid w:val="6AE4474B"/>
    <w:rsid w:val="6B0B983E"/>
    <w:rsid w:val="6B2B5DEB"/>
    <w:rsid w:val="6B30BEC1"/>
    <w:rsid w:val="6B49B44D"/>
    <w:rsid w:val="6BB2BFB9"/>
    <w:rsid w:val="6BB8A23A"/>
    <w:rsid w:val="6BDCEBEB"/>
    <w:rsid w:val="6BE20730"/>
    <w:rsid w:val="6BEC371E"/>
    <w:rsid w:val="6BF802C5"/>
    <w:rsid w:val="6C23AADB"/>
    <w:rsid w:val="6C2D95FB"/>
    <w:rsid w:val="6C3AEC38"/>
    <w:rsid w:val="6C5ED2C6"/>
    <w:rsid w:val="6CB3AD63"/>
    <w:rsid w:val="6CFE0DCD"/>
    <w:rsid w:val="6D3A5D0B"/>
    <w:rsid w:val="6D462747"/>
    <w:rsid w:val="6D761166"/>
    <w:rsid w:val="6D77C130"/>
    <w:rsid w:val="6DA16E9B"/>
    <w:rsid w:val="6DA5109F"/>
    <w:rsid w:val="6DCAFA93"/>
    <w:rsid w:val="6DE46FDB"/>
    <w:rsid w:val="6DECFAD9"/>
    <w:rsid w:val="6E4030D6"/>
    <w:rsid w:val="6E8B80AC"/>
    <w:rsid w:val="6E8F3D05"/>
    <w:rsid w:val="6E99D5BB"/>
    <w:rsid w:val="6EAF0D27"/>
    <w:rsid w:val="6EB879DB"/>
    <w:rsid w:val="6ED42A1E"/>
    <w:rsid w:val="6EF8478A"/>
    <w:rsid w:val="6F1F87A8"/>
    <w:rsid w:val="6F2B83D1"/>
    <w:rsid w:val="6FFBC90D"/>
    <w:rsid w:val="700E5BA7"/>
    <w:rsid w:val="7012C6CB"/>
    <w:rsid w:val="701E9438"/>
    <w:rsid w:val="7020065C"/>
    <w:rsid w:val="704896B8"/>
    <w:rsid w:val="70896558"/>
    <w:rsid w:val="70A508E9"/>
    <w:rsid w:val="70A73873"/>
    <w:rsid w:val="70CB16E1"/>
    <w:rsid w:val="70E81232"/>
    <w:rsid w:val="710853BF"/>
    <w:rsid w:val="710DEA45"/>
    <w:rsid w:val="7114B46C"/>
    <w:rsid w:val="715536AE"/>
    <w:rsid w:val="7170A552"/>
    <w:rsid w:val="71BE0B2B"/>
    <w:rsid w:val="71EA923B"/>
    <w:rsid w:val="71FD6A1E"/>
    <w:rsid w:val="7200440C"/>
    <w:rsid w:val="720E2C47"/>
    <w:rsid w:val="720FB699"/>
    <w:rsid w:val="72173E9D"/>
    <w:rsid w:val="7221C866"/>
    <w:rsid w:val="72256A65"/>
    <w:rsid w:val="723916F3"/>
    <w:rsid w:val="7243D6F7"/>
    <w:rsid w:val="72498289"/>
    <w:rsid w:val="7259D7AC"/>
    <w:rsid w:val="727FCC12"/>
    <w:rsid w:val="72989046"/>
    <w:rsid w:val="72A24CCE"/>
    <w:rsid w:val="72CFC7AD"/>
    <w:rsid w:val="7305DCFA"/>
    <w:rsid w:val="730CC46A"/>
    <w:rsid w:val="73439BFA"/>
    <w:rsid w:val="73525D57"/>
    <w:rsid w:val="736A74A3"/>
    <w:rsid w:val="7373F5F1"/>
    <w:rsid w:val="7386EBE5"/>
    <w:rsid w:val="73BD1B7D"/>
    <w:rsid w:val="73C4158D"/>
    <w:rsid w:val="73CA6215"/>
    <w:rsid w:val="73D28CEC"/>
    <w:rsid w:val="73D3A633"/>
    <w:rsid w:val="740C943F"/>
    <w:rsid w:val="74155896"/>
    <w:rsid w:val="741FE6D1"/>
    <w:rsid w:val="742461E8"/>
    <w:rsid w:val="7431334E"/>
    <w:rsid w:val="743C625F"/>
    <w:rsid w:val="7447DA6E"/>
    <w:rsid w:val="74B40990"/>
    <w:rsid w:val="750252A4"/>
    <w:rsid w:val="752232FD"/>
    <w:rsid w:val="755EBF2C"/>
    <w:rsid w:val="758ECA5B"/>
    <w:rsid w:val="75B479DA"/>
    <w:rsid w:val="7661EE99"/>
    <w:rsid w:val="766685DF"/>
    <w:rsid w:val="76B7B2E4"/>
    <w:rsid w:val="76BB74A9"/>
    <w:rsid w:val="76C613A6"/>
    <w:rsid w:val="76D3B52F"/>
    <w:rsid w:val="76D3D999"/>
    <w:rsid w:val="76DCEB4E"/>
    <w:rsid w:val="76DD5A8D"/>
    <w:rsid w:val="76F422D8"/>
    <w:rsid w:val="76FB8DC0"/>
    <w:rsid w:val="77455785"/>
    <w:rsid w:val="775C808F"/>
    <w:rsid w:val="776FA2D2"/>
    <w:rsid w:val="7783F5F0"/>
    <w:rsid w:val="77AC25F1"/>
    <w:rsid w:val="77AF70DD"/>
    <w:rsid w:val="77BB0E5F"/>
    <w:rsid w:val="77D036F5"/>
    <w:rsid w:val="77E7CE94"/>
    <w:rsid w:val="77F2F80C"/>
    <w:rsid w:val="78151E34"/>
    <w:rsid w:val="783A2809"/>
    <w:rsid w:val="785DE5D0"/>
    <w:rsid w:val="786B97A8"/>
    <w:rsid w:val="7882E96E"/>
    <w:rsid w:val="789730E8"/>
    <w:rsid w:val="78A71756"/>
    <w:rsid w:val="78B0667B"/>
    <w:rsid w:val="78EE004B"/>
    <w:rsid w:val="79082810"/>
    <w:rsid w:val="791FBB60"/>
    <w:rsid w:val="794232A0"/>
    <w:rsid w:val="79561D39"/>
    <w:rsid w:val="795C046A"/>
    <w:rsid w:val="797FB24B"/>
    <w:rsid w:val="79803B81"/>
    <w:rsid w:val="7980C306"/>
    <w:rsid w:val="798F3DCC"/>
    <w:rsid w:val="799E08D2"/>
    <w:rsid w:val="79A57A32"/>
    <w:rsid w:val="7A52DABE"/>
    <w:rsid w:val="7A5604C1"/>
    <w:rsid w:val="7A78C244"/>
    <w:rsid w:val="7A96E1FE"/>
    <w:rsid w:val="7AA59F14"/>
    <w:rsid w:val="7ABA272B"/>
    <w:rsid w:val="7ABD1DC3"/>
    <w:rsid w:val="7AC4429B"/>
    <w:rsid w:val="7B029007"/>
    <w:rsid w:val="7B06817E"/>
    <w:rsid w:val="7B09B344"/>
    <w:rsid w:val="7B169ED7"/>
    <w:rsid w:val="7B2F2333"/>
    <w:rsid w:val="7B6ADEC1"/>
    <w:rsid w:val="7B8B2407"/>
    <w:rsid w:val="7BA3CD6D"/>
    <w:rsid w:val="7BC02F0F"/>
    <w:rsid w:val="7C282C5A"/>
    <w:rsid w:val="7C3A9038"/>
    <w:rsid w:val="7C3B8713"/>
    <w:rsid w:val="7C611481"/>
    <w:rsid w:val="7C63C207"/>
    <w:rsid w:val="7C63E92F"/>
    <w:rsid w:val="7C7827B7"/>
    <w:rsid w:val="7C8399A8"/>
    <w:rsid w:val="7CF47CE5"/>
    <w:rsid w:val="7D3ABA3C"/>
    <w:rsid w:val="7D4E2C56"/>
    <w:rsid w:val="7D63FDC3"/>
    <w:rsid w:val="7D67766A"/>
    <w:rsid w:val="7D9750DA"/>
    <w:rsid w:val="7D9C25AF"/>
    <w:rsid w:val="7DB5EBA6"/>
    <w:rsid w:val="7DBF070E"/>
    <w:rsid w:val="7DCF74AA"/>
    <w:rsid w:val="7E0CF5F8"/>
    <w:rsid w:val="7E0F62A1"/>
    <w:rsid w:val="7E13F818"/>
    <w:rsid w:val="7E2E9498"/>
    <w:rsid w:val="7E30A3E9"/>
    <w:rsid w:val="7E432879"/>
    <w:rsid w:val="7E500DC3"/>
    <w:rsid w:val="7E78E8DF"/>
    <w:rsid w:val="7E93C594"/>
    <w:rsid w:val="7EB36FB5"/>
    <w:rsid w:val="7EE721A5"/>
    <w:rsid w:val="7EF1BCB0"/>
    <w:rsid w:val="7F0C1F89"/>
    <w:rsid w:val="7F1658DA"/>
    <w:rsid w:val="7F2110D1"/>
    <w:rsid w:val="7F48A8CD"/>
    <w:rsid w:val="7F8FF0AC"/>
    <w:rsid w:val="7FC535E8"/>
    <w:rsid w:val="7FE92A30"/>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574633"/>
  <w15:chartTrackingRefBased/>
  <w15:docId w15:val="{CC895F27-A079-463A-86A7-72C82CAC6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3C2D"/>
    <w:pPr>
      <w:spacing w:before="180" w:after="180" w:line="360" w:lineRule="auto"/>
      <w:jc w:val="both"/>
    </w:pPr>
    <w:rPr>
      <w:rFonts w:ascii="Times New Roman" w:hAnsi="Times New Roman" w:cs="Times New Roman"/>
      <w:sz w:val="20"/>
      <w:szCs w:val="20"/>
      <w:lang w:val="en-US"/>
    </w:rPr>
  </w:style>
  <w:style w:type="paragraph" w:styleId="Heading1">
    <w:name w:val="heading 1"/>
    <w:basedOn w:val="Normal"/>
    <w:next w:val="Normal"/>
    <w:link w:val="Heading1Char"/>
    <w:uiPriority w:val="9"/>
    <w:qFormat/>
    <w:rsid w:val="00C63A95"/>
    <w:pPr>
      <w:jc w:val="center"/>
      <w:outlineLvl w:val="0"/>
    </w:pPr>
    <w:rPr>
      <w:rFonts w:ascii="Arial" w:hAnsi="Arial" w:cs="Arial"/>
      <w:b/>
      <w:bCs/>
      <w:sz w:val="28"/>
      <w:szCs w:val="28"/>
    </w:rPr>
  </w:style>
  <w:style w:type="paragraph" w:styleId="Heading2">
    <w:name w:val="heading 2"/>
    <w:basedOn w:val="Normal"/>
    <w:next w:val="Normal"/>
    <w:link w:val="Heading2Char"/>
    <w:uiPriority w:val="9"/>
    <w:unhideWhenUsed/>
    <w:qFormat/>
    <w:rsid w:val="00C63A95"/>
    <w:pPr>
      <w:outlineLvl w:val="1"/>
    </w:pPr>
    <w:rPr>
      <w:rFonts w:ascii="Arial" w:hAnsi="Arial" w:cs="Arial"/>
      <w:b/>
      <w:bCs/>
    </w:rPr>
  </w:style>
  <w:style w:type="paragraph" w:styleId="Heading3">
    <w:name w:val="heading 3"/>
    <w:basedOn w:val="Heading5"/>
    <w:next w:val="Normal"/>
    <w:link w:val="Heading3Char"/>
    <w:uiPriority w:val="9"/>
    <w:unhideWhenUsed/>
    <w:qFormat/>
    <w:rsid w:val="00C2581A"/>
    <w:pPr>
      <w:outlineLvl w:val="2"/>
    </w:pPr>
  </w:style>
  <w:style w:type="paragraph" w:styleId="Heading4">
    <w:name w:val="heading 4"/>
    <w:basedOn w:val="Normal"/>
    <w:next w:val="Normal"/>
    <w:link w:val="Heading4Char"/>
    <w:uiPriority w:val="9"/>
    <w:semiHidden/>
    <w:unhideWhenUsed/>
    <w:qFormat/>
    <w:rsid w:val="0058736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link w:val="Heading5Char"/>
    <w:uiPriority w:val="9"/>
    <w:qFormat/>
    <w:rsid w:val="00C63A95"/>
    <w:pPr>
      <w:outlineLvl w:val="4"/>
    </w:pPr>
    <w:rPr>
      <w:rFonts w:ascii="Arial" w:hAnsi="Arial" w:cs="Arial"/>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C63A95"/>
    <w:rPr>
      <w:rFonts w:ascii="Arial" w:hAnsi="Arial" w:cs="Arial"/>
      <w:i/>
      <w:iCs/>
      <w:lang w:val="en-US"/>
    </w:rPr>
  </w:style>
  <w:style w:type="character" w:styleId="Emphasis">
    <w:name w:val="Emphasis"/>
    <w:basedOn w:val="DefaultParagraphFont"/>
    <w:uiPriority w:val="20"/>
    <w:qFormat/>
    <w:rsid w:val="00497886"/>
    <w:rPr>
      <w:i/>
      <w:iCs/>
    </w:rPr>
  </w:style>
  <w:style w:type="paragraph" w:customStyle="1" w:styleId="Institution">
    <w:name w:val="Institution"/>
    <w:basedOn w:val="Normal"/>
    <w:link w:val="InstitutionZchn"/>
    <w:qFormat/>
    <w:rsid w:val="00497886"/>
    <w:pPr>
      <w:spacing w:after="360" w:line="240" w:lineRule="auto"/>
    </w:pPr>
    <w:rPr>
      <w:rFonts w:ascii="Arial" w:eastAsia="MS Mincho" w:hAnsi="Arial" w:cs="Arial"/>
      <w:sz w:val="16"/>
      <w:lang w:val="de-DE" w:eastAsia="de-DE"/>
    </w:rPr>
  </w:style>
  <w:style w:type="character" w:customStyle="1" w:styleId="InstitutionZchn">
    <w:name w:val="Institution Zchn"/>
    <w:link w:val="Institution"/>
    <w:locked/>
    <w:rsid w:val="00497886"/>
    <w:rPr>
      <w:rFonts w:ascii="Arial" w:eastAsia="MS Mincho" w:hAnsi="Arial" w:cs="Arial"/>
      <w:sz w:val="16"/>
      <w:szCs w:val="20"/>
      <w:lang w:eastAsia="de-DE"/>
    </w:rPr>
  </w:style>
  <w:style w:type="paragraph" w:styleId="ListParagraph">
    <w:name w:val="List Paragraph"/>
    <w:basedOn w:val="Normal"/>
    <w:uiPriority w:val="34"/>
    <w:qFormat/>
    <w:rsid w:val="00527525"/>
    <w:pPr>
      <w:ind w:left="720"/>
      <w:contextualSpacing/>
    </w:pPr>
  </w:style>
  <w:style w:type="table" w:styleId="TableGrid">
    <w:name w:val="Table Grid"/>
    <w:basedOn w:val="TableNormal"/>
    <w:uiPriority w:val="59"/>
    <w:rsid w:val="00764CFF"/>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840DED"/>
    <w:pPr>
      <w:spacing w:after="200" w:line="240" w:lineRule="auto"/>
    </w:pPr>
    <w:rPr>
      <w:bCs/>
      <w:szCs w:val="18"/>
    </w:rPr>
  </w:style>
  <w:style w:type="paragraph" w:styleId="FootnoteText">
    <w:name w:val="footnote text"/>
    <w:basedOn w:val="Normal"/>
    <w:link w:val="FootnoteTextChar"/>
    <w:uiPriority w:val="99"/>
    <w:semiHidden/>
    <w:unhideWhenUsed/>
    <w:rsid w:val="00C17D0C"/>
    <w:pPr>
      <w:spacing w:after="0" w:line="240" w:lineRule="auto"/>
    </w:pPr>
  </w:style>
  <w:style w:type="character" w:customStyle="1" w:styleId="FootnoteTextChar">
    <w:name w:val="Footnote Text Char"/>
    <w:basedOn w:val="DefaultParagraphFont"/>
    <w:link w:val="FootnoteText"/>
    <w:uiPriority w:val="99"/>
    <w:semiHidden/>
    <w:rsid w:val="00C17D0C"/>
    <w:rPr>
      <w:sz w:val="20"/>
      <w:szCs w:val="20"/>
      <w:lang w:val="en-GB"/>
    </w:rPr>
  </w:style>
  <w:style w:type="character" w:styleId="FootnoteReference">
    <w:name w:val="footnote reference"/>
    <w:basedOn w:val="DefaultParagraphFont"/>
    <w:unhideWhenUsed/>
    <w:rsid w:val="00C17D0C"/>
    <w:rPr>
      <w:vertAlign w:val="superscript"/>
    </w:rPr>
  </w:style>
  <w:style w:type="paragraph" w:styleId="BalloonText">
    <w:name w:val="Balloon Text"/>
    <w:basedOn w:val="Normal"/>
    <w:link w:val="BalloonTextChar"/>
    <w:uiPriority w:val="99"/>
    <w:semiHidden/>
    <w:unhideWhenUsed/>
    <w:rsid w:val="00804E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4EB0"/>
    <w:rPr>
      <w:rFonts w:ascii="Segoe UI" w:hAnsi="Segoe UI" w:cs="Segoe UI"/>
      <w:sz w:val="18"/>
      <w:szCs w:val="18"/>
      <w:lang w:val="en-GB"/>
    </w:rPr>
  </w:style>
  <w:style w:type="character" w:styleId="CommentReference">
    <w:name w:val="annotation reference"/>
    <w:basedOn w:val="DefaultParagraphFont"/>
    <w:uiPriority w:val="99"/>
    <w:semiHidden/>
    <w:unhideWhenUsed/>
    <w:rsid w:val="00086488"/>
    <w:rPr>
      <w:sz w:val="16"/>
      <w:szCs w:val="16"/>
    </w:rPr>
  </w:style>
  <w:style w:type="paragraph" w:styleId="CommentText">
    <w:name w:val="annotation text"/>
    <w:basedOn w:val="Normal"/>
    <w:link w:val="CommentTextChar"/>
    <w:uiPriority w:val="99"/>
    <w:unhideWhenUsed/>
    <w:rsid w:val="00086488"/>
    <w:pPr>
      <w:spacing w:line="240" w:lineRule="auto"/>
    </w:pPr>
  </w:style>
  <w:style w:type="character" w:customStyle="1" w:styleId="CommentTextChar">
    <w:name w:val="Comment Text Char"/>
    <w:basedOn w:val="DefaultParagraphFont"/>
    <w:link w:val="CommentText"/>
    <w:uiPriority w:val="99"/>
    <w:rsid w:val="00086488"/>
    <w:rPr>
      <w:sz w:val="20"/>
      <w:szCs w:val="20"/>
      <w:lang w:val="en-GB"/>
    </w:rPr>
  </w:style>
  <w:style w:type="paragraph" w:styleId="CommentSubject">
    <w:name w:val="annotation subject"/>
    <w:basedOn w:val="CommentText"/>
    <w:next w:val="CommentText"/>
    <w:link w:val="CommentSubjectChar"/>
    <w:uiPriority w:val="99"/>
    <w:semiHidden/>
    <w:unhideWhenUsed/>
    <w:rsid w:val="00086488"/>
    <w:rPr>
      <w:b/>
      <w:bCs/>
    </w:rPr>
  </w:style>
  <w:style w:type="character" w:customStyle="1" w:styleId="CommentSubjectChar">
    <w:name w:val="Comment Subject Char"/>
    <w:basedOn w:val="CommentTextChar"/>
    <w:link w:val="CommentSubject"/>
    <w:uiPriority w:val="99"/>
    <w:semiHidden/>
    <w:rsid w:val="00086488"/>
    <w:rPr>
      <w:b/>
      <w:bCs/>
      <w:sz w:val="20"/>
      <w:szCs w:val="20"/>
      <w:lang w:val="en-GB"/>
    </w:rPr>
  </w:style>
  <w:style w:type="paragraph" w:styleId="Revision">
    <w:name w:val="Revision"/>
    <w:hidden/>
    <w:uiPriority w:val="99"/>
    <w:semiHidden/>
    <w:rsid w:val="00B17D27"/>
    <w:pPr>
      <w:spacing w:after="0" w:line="240" w:lineRule="auto"/>
    </w:pPr>
    <w:rPr>
      <w:lang w:val="en-GB"/>
    </w:rPr>
  </w:style>
  <w:style w:type="paragraph" w:styleId="NormalWeb">
    <w:name w:val="Normal (Web)"/>
    <w:basedOn w:val="Normal"/>
    <w:uiPriority w:val="99"/>
    <w:unhideWhenUsed/>
    <w:rsid w:val="0057513C"/>
    <w:pPr>
      <w:spacing w:before="100" w:beforeAutospacing="1" w:after="100" w:afterAutospacing="1" w:line="240" w:lineRule="auto"/>
    </w:pPr>
    <w:rPr>
      <w:rFonts w:eastAsia="Times New Roman"/>
    </w:rPr>
  </w:style>
  <w:style w:type="character" w:customStyle="1" w:styleId="Heading2Char">
    <w:name w:val="Heading 2 Char"/>
    <w:basedOn w:val="DefaultParagraphFont"/>
    <w:link w:val="Heading2"/>
    <w:uiPriority w:val="9"/>
    <w:rsid w:val="00C63A95"/>
    <w:rPr>
      <w:rFonts w:ascii="Arial" w:hAnsi="Arial" w:cs="Arial"/>
      <w:b/>
      <w:bCs/>
      <w:lang w:val="en-GB"/>
    </w:rPr>
  </w:style>
  <w:style w:type="paragraph" w:customStyle="1" w:styleId="Paragraphe">
    <w:name w:val="Paragraphe"/>
    <w:basedOn w:val="Normal"/>
    <w:uiPriority w:val="99"/>
    <w:rsid w:val="00DC5997"/>
    <w:pPr>
      <w:spacing w:after="240" w:line="240" w:lineRule="auto"/>
    </w:pPr>
    <w:rPr>
      <w:rFonts w:ascii="Times" w:eastAsia="Times New Roman" w:hAnsi="Times" w:cs="Times"/>
      <w:lang w:val="fr-FR"/>
    </w:rPr>
  </w:style>
  <w:style w:type="paragraph" w:customStyle="1" w:styleId="FirstParagraph">
    <w:name w:val="First Paragraph"/>
    <w:basedOn w:val="BodyText"/>
    <w:next w:val="BodyText"/>
    <w:qFormat/>
    <w:rsid w:val="006D2D9E"/>
    <w:pPr>
      <w:spacing w:after="180"/>
    </w:pPr>
  </w:style>
  <w:style w:type="paragraph" w:styleId="BodyText">
    <w:name w:val="Body Text"/>
    <w:basedOn w:val="Normal"/>
    <w:link w:val="BodyTextChar"/>
    <w:uiPriority w:val="99"/>
    <w:semiHidden/>
    <w:unhideWhenUsed/>
    <w:rsid w:val="006D2D9E"/>
    <w:pPr>
      <w:spacing w:after="120"/>
    </w:pPr>
  </w:style>
  <w:style w:type="character" w:customStyle="1" w:styleId="BodyTextChar">
    <w:name w:val="Body Text Char"/>
    <w:basedOn w:val="DefaultParagraphFont"/>
    <w:link w:val="BodyText"/>
    <w:uiPriority w:val="99"/>
    <w:semiHidden/>
    <w:rsid w:val="006D2D9E"/>
    <w:rPr>
      <w:lang w:val="en-GB"/>
    </w:rPr>
  </w:style>
  <w:style w:type="character" w:customStyle="1" w:styleId="Heading1Char">
    <w:name w:val="Heading 1 Char"/>
    <w:basedOn w:val="DefaultParagraphFont"/>
    <w:link w:val="Heading1"/>
    <w:uiPriority w:val="9"/>
    <w:rsid w:val="00C63A95"/>
    <w:rPr>
      <w:rFonts w:ascii="Arial" w:hAnsi="Arial" w:cs="Arial"/>
      <w:b/>
      <w:bCs/>
      <w:sz w:val="28"/>
      <w:szCs w:val="28"/>
      <w:lang w:val="en-GB"/>
    </w:rPr>
  </w:style>
  <w:style w:type="character" w:styleId="LineNumber">
    <w:name w:val="line number"/>
    <w:basedOn w:val="DefaultParagraphFont"/>
    <w:uiPriority w:val="99"/>
    <w:semiHidden/>
    <w:unhideWhenUsed/>
    <w:rsid w:val="00C63A95"/>
  </w:style>
  <w:style w:type="character" w:customStyle="1" w:styleId="Heading3Char">
    <w:name w:val="Heading 3 Char"/>
    <w:basedOn w:val="DefaultParagraphFont"/>
    <w:link w:val="Heading3"/>
    <w:uiPriority w:val="9"/>
    <w:rsid w:val="00C2581A"/>
    <w:rPr>
      <w:rFonts w:ascii="Arial" w:hAnsi="Arial" w:cs="Arial"/>
      <w:i/>
      <w:iCs/>
      <w:sz w:val="20"/>
      <w:szCs w:val="20"/>
      <w:lang w:val="en-US"/>
    </w:rPr>
  </w:style>
  <w:style w:type="paragraph" w:styleId="Header">
    <w:name w:val="header"/>
    <w:basedOn w:val="Normal"/>
    <w:link w:val="HeaderChar"/>
    <w:uiPriority w:val="99"/>
    <w:unhideWhenUsed/>
    <w:rsid w:val="00EE4520"/>
    <w:pPr>
      <w:tabs>
        <w:tab w:val="center" w:pos="4536"/>
        <w:tab w:val="right" w:pos="9072"/>
      </w:tabs>
      <w:spacing w:before="0" w:after="0" w:line="240" w:lineRule="auto"/>
    </w:pPr>
  </w:style>
  <w:style w:type="character" w:customStyle="1" w:styleId="HeaderChar">
    <w:name w:val="Header Char"/>
    <w:basedOn w:val="DefaultParagraphFont"/>
    <w:link w:val="Header"/>
    <w:uiPriority w:val="99"/>
    <w:rsid w:val="00EE4520"/>
    <w:rPr>
      <w:sz w:val="24"/>
      <w:szCs w:val="24"/>
      <w:lang w:val="en-US"/>
    </w:rPr>
  </w:style>
  <w:style w:type="paragraph" w:styleId="Footer">
    <w:name w:val="footer"/>
    <w:basedOn w:val="Normal"/>
    <w:link w:val="FooterChar"/>
    <w:uiPriority w:val="99"/>
    <w:unhideWhenUsed/>
    <w:rsid w:val="00EE4520"/>
    <w:pPr>
      <w:tabs>
        <w:tab w:val="center" w:pos="4536"/>
        <w:tab w:val="right" w:pos="9072"/>
      </w:tabs>
      <w:spacing w:before="0" w:after="0" w:line="240" w:lineRule="auto"/>
    </w:pPr>
  </w:style>
  <w:style w:type="character" w:customStyle="1" w:styleId="FooterChar">
    <w:name w:val="Footer Char"/>
    <w:basedOn w:val="DefaultParagraphFont"/>
    <w:link w:val="Footer"/>
    <w:uiPriority w:val="99"/>
    <w:rsid w:val="00EE4520"/>
    <w:rPr>
      <w:sz w:val="24"/>
      <w:szCs w:val="24"/>
      <w:lang w:val="en-US"/>
    </w:rPr>
  </w:style>
  <w:style w:type="paragraph" w:customStyle="1" w:styleId="pf0">
    <w:name w:val="pf0"/>
    <w:basedOn w:val="Normal"/>
    <w:rsid w:val="00E92110"/>
    <w:pPr>
      <w:spacing w:before="100" w:beforeAutospacing="1" w:after="100" w:afterAutospacing="1" w:line="240" w:lineRule="auto"/>
    </w:pPr>
    <w:rPr>
      <w:rFonts w:eastAsia="Times New Roman"/>
    </w:rPr>
  </w:style>
  <w:style w:type="character" w:customStyle="1" w:styleId="cf01">
    <w:name w:val="cf01"/>
    <w:basedOn w:val="DefaultParagraphFont"/>
    <w:rsid w:val="00E92110"/>
    <w:rPr>
      <w:rFonts w:ascii="Segoe UI" w:hAnsi="Segoe UI" w:cs="Segoe UI" w:hint="default"/>
      <w:sz w:val="18"/>
      <w:szCs w:val="18"/>
    </w:rPr>
  </w:style>
  <w:style w:type="character" w:customStyle="1" w:styleId="cf11">
    <w:name w:val="cf11"/>
    <w:basedOn w:val="DefaultParagraphFont"/>
    <w:rsid w:val="00E92110"/>
    <w:rPr>
      <w:rFonts w:ascii="Segoe UI" w:hAnsi="Segoe UI" w:cs="Segoe UI" w:hint="default"/>
      <w:color w:val="131413"/>
      <w:sz w:val="18"/>
      <w:szCs w:val="18"/>
    </w:rPr>
  </w:style>
  <w:style w:type="paragraph" w:customStyle="1" w:styleId="Micha">
    <w:name w:val="Micha"/>
    <w:basedOn w:val="Normal"/>
    <w:link w:val="MichaZchn"/>
    <w:qFormat/>
    <w:rsid w:val="00516327"/>
    <w:pPr>
      <w:spacing w:before="0" w:after="160" w:line="480" w:lineRule="auto"/>
    </w:pPr>
    <w:rPr>
      <w:rFonts w:ascii="Cambria" w:hAnsi="Cambria"/>
      <w:sz w:val="24"/>
      <w:szCs w:val="22"/>
    </w:rPr>
  </w:style>
  <w:style w:type="character" w:customStyle="1" w:styleId="MichaZchn">
    <w:name w:val="Micha Zchn"/>
    <w:basedOn w:val="DefaultParagraphFont"/>
    <w:link w:val="Micha"/>
    <w:rsid w:val="00516327"/>
    <w:rPr>
      <w:rFonts w:ascii="Cambria" w:hAnsi="Cambria" w:cs="Times New Roman"/>
      <w:sz w:val="24"/>
      <w:lang w:val="en-US"/>
    </w:rPr>
  </w:style>
  <w:style w:type="table" w:styleId="PlainTable2">
    <w:name w:val="Plain Table 2"/>
    <w:basedOn w:val="TableNormal"/>
    <w:uiPriority w:val="42"/>
    <w:rsid w:val="008F339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40206E"/>
    <w:rPr>
      <w:color w:val="0000FF"/>
      <w:u w:val="single"/>
    </w:rPr>
  </w:style>
  <w:style w:type="character" w:customStyle="1" w:styleId="title-text">
    <w:name w:val="title-text"/>
    <w:basedOn w:val="DefaultParagraphFont"/>
    <w:rsid w:val="0040206E"/>
  </w:style>
  <w:style w:type="character" w:customStyle="1" w:styleId="sr-only">
    <w:name w:val="sr-only"/>
    <w:basedOn w:val="DefaultParagraphFont"/>
    <w:rsid w:val="0040206E"/>
  </w:style>
  <w:style w:type="character" w:customStyle="1" w:styleId="button-link-text">
    <w:name w:val="button-link-text"/>
    <w:basedOn w:val="DefaultParagraphFont"/>
    <w:rsid w:val="0040206E"/>
  </w:style>
  <w:style w:type="character" w:customStyle="1" w:styleId="react-xocs-alternative-link">
    <w:name w:val="react-xocs-alternative-link"/>
    <w:basedOn w:val="DefaultParagraphFont"/>
    <w:rsid w:val="0040206E"/>
  </w:style>
  <w:style w:type="character" w:customStyle="1" w:styleId="given-name">
    <w:name w:val="given-name"/>
    <w:basedOn w:val="DefaultParagraphFont"/>
    <w:rsid w:val="0040206E"/>
  </w:style>
  <w:style w:type="character" w:customStyle="1" w:styleId="text">
    <w:name w:val="text"/>
    <w:basedOn w:val="DefaultParagraphFont"/>
    <w:rsid w:val="0040206E"/>
  </w:style>
  <w:style w:type="character" w:customStyle="1" w:styleId="author-ref">
    <w:name w:val="author-ref"/>
    <w:basedOn w:val="DefaultParagraphFont"/>
    <w:rsid w:val="0040206E"/>
  </w:style>
  <w:style w:type="character" w:customStyle="1" w:styleId="anchor-text">
    <w:name w:val="anchor-text"/>
    <w:basedOn w:val="DefaultParagraphFont"/>
    <w:rsid w:val="0040206E"/>
  </w:style>
  <w:style w:type="character" w:styleId="UnresolvedMention">
    <w:name w:val="Unresolved Mention"/>
    <w:basedOn w:val="DefaultParagraphFont"/>
    <w:uiPriority w:val="99"/>
    <w:semiHidden/>
    <w:unhideWhenUsed/>
    <w:rsid w:val="0040206E"/>
    <w:rPr>
      <w:color w:val="605E5C"/>
      <w:shd w:val="clear" w:color="auto" w:fill="E1DFDD"/>
    </w:rPr>
  </w:style>
  <w:style w:type="character" w:styleId="Strong">
    <w:name w:val="Strong"/>
    <w:basedOn w:val="DefaultParagraphFont"/>
    <w:uiPriority w:val="22"/>
    <w:qFormat/>
    <w:rsid w:val="00D85BEA"/>
    <w:rPr>
      <w:b/>
      <w:bCs/>
    </w:rPr>
  </w:style>
  <w:style w:type="character" w:styleId="FollowedHyperlink">
    <w:name w:val="FollowedHyperlink"/>
    <w:basedOn w:val="DefaultParagraphFont"/>
    <w:uiPriority w:val="99"/>
    <w:semiHidden/>
    <w:unhideWhenUsed/>
    <w:rsid w:val="009642C6"/>
    <w:rPr>
      <w:color w:val="954F72" w:themeColor="followedHyperlink"/>
      <w:u w:val="single"/>
    </w:rPr>
  </w:style>
  <w:style w:type="character" w:customStyle="1" w:styleId="hlfld-title">
    <w:name w:val="hlfld-title"/>
    <w:basedOn w:val="DefaultParagraphFont"/>
    <w:rsid w:val="00F76405"/>
  </w:style>
  <w:style w:type="character" w:customStyle="1" w:styleId="Heading4Char">
    <w:name w:val="Heading 4 Char"/>
    <w:basedOn w:val="DefaultParagraphFont"/>
    <w:link w:val="Heading4"/>
    <w:uiPriority w:val="9"/>
    <w:semiHidden/>
    <w:rsid w:val="00587368"/>
    <w:rPr>
      <w:rFonts w:asciiTheme="majorHAnsi" w:eastAsiaTheme="majorEastAsia" w:hAnsiTheme="majorHAnsi" w:cstheme="majorBidi"/>
      <w:i/>
      <w:iCs/>
      <w:color w:val="2F5496" w:themeColor="accent1" w:themeShade="BF"/>
      <w:sz w:val="20"/>
      <w:szCs w:val="20"/>
      <w:lang w:val="en-US"/>
    </w:rPr>
  </w:style>
  <w:style w:type="paragraph" w:styleId="HTMLPreformatted">
    <w:name w:val="HTML Preformatted"/>
    <w:basedOn w:val="Normal"/>
    <w:link w:val="HTMLPreformattedChar"/>
    <w:uiPriority w:val="99"/>
    <w:semiHidden/>
    <w:unhideWhenUsed/>
    <w:rsid w:val="00F918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F918FA"/>
    <w:rPr>
      <w:rFonts w:ascii="Courier New" w:eastAsia="Times New Roman" w:hAnsi="Courier New" w:cs="Courier New"/>
      <w:sz w:val="20"/>
      <w:szCs w:val="20"/>
      <w:lang w:val="en-US"/>
    </w:rPr>
  </w:style>
  <w:style w:type="character" w:customStyle="1" w:styleId="gnd-iwgdh3b">
    <w:name w:val="gnd-iwgdh3b"/>
    <w:basedOn w:val="DefaultParagraphFont"/>
    <w:rsid w:val="00F918FA"/>
  </w:style>
  <w:style w:type="character" w:customStyle="1" w:styleId="gnd-iwgdo3b">
    <w:name w:val="gnd-iwgdo3b"/>
    <w:basedOn w:val="DefaultParagraphFont"/>
    <w:rsid w:val="00F918FA"/>
  </w:style>
  <w:style w:type="character" w:customStyle="1" w:styleId="gnd-iwgdn2b">
    <w:name w:val="gnd-iwgdn2b"/>
    <w:basedOn w:val="DefaultParagraphFont"/>
    <w:rsid w:val="00F918FA"/>
  </w:style>
  <w:style w:type="character" w:customStyle="1" w:styleId="md-plain">
    <w:name w:val="md-plain"/>
    <w:basedOn w:val="DefaultParagraphFont"/>
    <w:rsid w:val="00604B6D"/>
  </w:style>
  <w:style w:type="character" w:customStyle="1" w:styleId="md-meta-i-c">
    <w:name w:val="md-meta-i-c"/>
    <w:basedOn w:val="DefaultParagraphFont"/>
    <w:rsid w:val="00604B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8351287">
      <w:bodyDiv w:val="1"/>
      <w:marLeft w:val="0"/>
      <w:marRight w:val="0"/>
      <w:marTop w:val="0"/>
      <w:marBottom w:val="0"/>
      <w:divBdr>
        <w:top w:val="none" w:sz="0" w:space="0" w:color="auto"/>
        <w:left w:val="none" w:sz="0" w:space="0" w:color="auto"/>
        <w:bottom w:val="none" w:sz="0" w:space="0" w:color="auto"/>
        <w:right w:val="none" w:sz="0" w:space="0" w:color="auto"/>
      </w:divBdr>
    </w:div>
    <w:div w:id="206260736">
      <w:bodyDiv w:val="1"/>
      <w:marLeft w:val="0"/>
      <w:marRight w:val="0"/>
      <w:marTop w:val="0"/>
      <w:marBottom w:val="0"/>
      <w:divBdr>
        <w:top w:val="none" w:sz="0" w:space="0" w:color="auto"/>
        <w:left w:val="none" w:sz="0" w:space="0" w:color="auto"/>
        <w:bottom w:val="none" w:sz="0" w:space="0" w:color="auto"/>
        <w:right w:val="none" w:sz="0" w:space="0" w:color="auto"/>
      </w:divBdr>
    </w:div>
    <w:div w:id="216859396">
      <w:bodyDiv w:val="1"/>
      <w:marLeft w:val="0"/>
      <w:marRight w:val="0"/>
      <w:marTop w:val="0"/>
      <w:marBottom w:val="0"/>
      <w:divBdr>
        <w:top w:val="none" w:sz="0" w:space="0" w:color="auto"/>
        <w:left w:val="none" w:sz="0" w:space="0" w:color="auto"/>
        <w:bottom w:val="none" w:sz="0" w:space="0" w:color="auto"/>
        <w:right w:val="none" w:sz="0" w:space="0" w:color="auto"/>
      </w:divBdr>
    </w:div>
    <w:div w:id="326443842">
      <w:bodyDiv w:val="1"/>
      <w:marLeft w:val="0"/>
      <w:marRight w:val="0"/>
      <w:marTop w:val="0"/>
      <w:marBottom w:val="0"/>
      <w:divBdr>
        <w:top w:val="none" w:sz="0" w:space="0" w:color="auto"/>
        <w:left w:val="none" w:sz="0" w:space="0" w:color="auto"/>
        <w:bottom w:val="none" w:sz="0" w:space="0" w:color="auto"/>
        <w:right w:val="none" w:sz="0" w:space="0" w:color="auto"/>
      </w:divBdr>
    </w:div>
    <w:div w:id="366301979">
      <w:bodyDiv w:val="1"/>
      <w:marLeft w:val="0"/>
      <w:marRight w:val="0"/>
      <w:marTop w:val="0"/>
      <w:marBottom w:val="0"/>
      <w:divBdr>
        <w:top w:val="none" w:sz="0" w:space="0" w:color="auto"/>
        <w:left w:val="none" w:sz="0" w:space="0" w:color="auto"/>
        <w:bottom w:val="none" w:sz="0" w:space="0" w:color="auto"/>
        <w:right w:val="none" w:sz="0" w:space="0" w:color="auto"/>
      </w:divBdr>
      <w:divsChild>
        <w:div w:id="1932470789">
          <w:marLeft w:val="734"/>
          <w:marRight w:val="0"/>
          <w:marTop w:val="0"/>
          <w:marBottom w:val="120"/>
          <w:divBdr>
            <w:top w:val="none" w:sz="0" w:space="0" w:color="auto"/>
            <w:left w:val="none" w:sz="0" w:space="0" w:color="auto"/>
            <w:bottom w:val="none" w:sz="0" w:space="0" w:color="auto"/>
            <w:right w:val="none" w:sz="0" w:space="0" w:color="auto"/>
          </w:divBdr>
        </w:div>
      </w:divsChild>
    </w:div>
    <w:div w:id="410124956">
      <w:bodyDiv w:val="1"/>
      <w:marLeft w:val="0"/>
      <w:marRight w:val="0"/>
      <w:marTop w:val="0"/>
      <w:marBottom w:val="0"/>
      <w:divBdr>
        <w:top w:val="none" w:sz="0" w:space="0" w:color="auto"/>
        <w:left w:val="none" w:sz="0" w:space="0" w:color="auto"/>
        <w:bottom w:val="none" w:sz="0" w:space="0" w:color="auto"/>
        <w:right w:val="none" w:sz="0" w:space="0" w:color="auto"/>
      </w:divBdr>
    </w:div>
    <w:div w:id="432212767">
      <w:bodyDiv w:val="1"/>
      <w:marLeft w:val="0"/>
      <w:marRight w:val="0"/>
      <w:marTop w:val="0"/>
      <w:marBottom w:val="0"/>
      <w:divBdr>
        <w:top w:val="none" w:sz="0" w:space="0" w:color="auto"/>
        <w:left w:val="none" w:sz="0" w:space="0" w:color="auto"/>
        <w:bottom w:val="none" w:sz="0" w:space="0" w:color="auto"/>
        <w:right w:val="none" w:sz="0" w:space="0" w:color="auto"/>
      </w:divBdr>
      <w:divsChild>
        <w:div w:id="597061640">
          <w:marLeft w:val="0"/>
          <w:marRight w:val="0"/>
          <w:marTop w:val="0"/>
          <w:marBottom w:val="0"/>
          <w:divBdr>
            <w:top w:val="single" w:sz="2" w:space="0" w:color="D9D9E3"/>
            <w:left w:val="single" w:sz="2" w:space="0" w:color="D9D9E3"/>
            <w:bottom w:val="single" w:sz="2" w:space="0" w:color="D9D9E3"/>
            <w:right w:val="single" w:sz="2" w:space="0" w:color="D9D9E3"/>
          </w:divBdr>
          <w:divsChild>
            <w:div w:id="1741825925">
              <w:marLeft w:val="0"/>
              <w:marRight w:val="0"/>
              <w:marTop w:val="0"/>
              <w:marBottom w:val="0"/>
              <w:divBdr>
                <w:top w:val="single" w:sz="2" w:space="0" w:color="D9D9E3"/>
                <w:left w:val="single" w:sz="2" w:space="0" w:color="D9D9E3"/>
                <w:bottom w:val="single" w:sz="2" w:space="0" w:color="D9D9E3"/>
                <w:right w:val="single" w:sz="2" w:space="0" w:color="D9D9E3"/>
              </w:divBdr>
              <w:divsChild>
                <w:div w:id="1713455425">
                  <w:marLeft w:val="0"/>
                  <w:marRight w:val="0"/>
                  <w:marTop w:val="0"/>
                  <w:marBottom w:val="0"/>
                  <w:divBdr>
                    <w:top w:val="single" w:sz="2" w:space="0" w:color="D9D9E3"/>
                    <w:left w:val="single" w:sz="2" w:space="0" w:color="D9D9E3"/>
                    <w:bottom w:val="single" w:sz="2" w:space="0" w:color="D9D9E3"/>
                    <w:right w:val="single" w:sz="2" w:space="0" w:color="D9D9E3"/>
                  </w:divBdr>
                  <w:divsChild>
                    <w:div w:id="784740371">
                      <w:marLeft w:val="0"/>
                      <w:marRight w:val="0"/>
                      <w:marTop w:val="0"/>
                      <w:marBottom w:val="0"/>
                      <w:divBdr>
                        <w:top w:val="single" w:sz="2" w:space="0" w:color="D9D9E3"/>
                        <w:left w:val="single" w:sz="2" w:space="0" w:color="D9D9E3"/>
                        <w:bottom w:val="single" w:sz="2" w:space="0" w:color="D9D9E3"/>
                        <w:right w:val="single" w:sz="2" w:space="0" w:color="D9D9E3"/>
                      </w:divBdr>
                      <w:divsChild>
                        <w:div w:id="1139883063">
                          <w:marLeft w:val="0"/>
                          <w:marRight w:val="0"/>
                          <w:marTop w:val="0"/>
                          <w:marBottom w:val="0"/>
                          <w:divBdr>
                            <w:top w:val="single" w:sz="2" w:space="0" w:color="D9D9E3"/>
                            <w:left w:val="single" w:sz="2" w:space="0" w:color="D9D9E3"/>
                            <w:bottom w:val="single" w:sz="2" w:space="0" w:color="D9D9E3"/>
                            <w:right w:val="single" w:sz="2" w:space="0" w:color="D9D9E3"/>
                          </w:divBdr>
                          <w:divsChild>
                            <w:div w:id="12828824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07762908">
          <w:marLeft w:val="0"/>
          <w:marRight w:val="0"/>
          <w:marTop w:val="0"/>
          <w:marBottom w:val="0"/>
          <w:divBdr>
            <w:top w:val="single" w:sz="2" w:space="0" w:color="D9D9E3"/>
            <w:left w:val="single" w:sz="2" w:space="0" w:color="D9D9E3"/>
            <w:bottom w:val="single" w:sz="2" w:space="0" w:color="D9D9E3"/>
            <w:right w:val="single" w:sz="2" w:space="0" w:color="D9D9E3"/>
          </w:divBdr>
          <w:divsChild>
            <w:div w:id="298462270">
              <w:marLeft w:val="0"/>
              <w:marRight w:val="0"/>
              <w:marTop w:val="0"/>
              <w:marBottom w:val="0"/>
              <w:divBdr>
                <w:top w:val="single" w:sz="2" w:space="0" w:color="D9D9E3"/>
                <w:left w:val="single" w:sz="2" w:space="0" w:color="D9D9E3"/>
                <w:bottom w:val="single" w:sz="2" w:space="0" w:color="D9D9E3"/>
                <w:right w:val="single" w:sz="2" w:space="0" w:color="D9D9E3"/>
              </w:divBdr>
            </w:div>
            <w:div w:id="1081831170">
              <w:marLeft w:val="0"/>
              <w:marRight w:val="0"/>
              <w:marTop w:val="0"/>
              <w:marBottom w:val="0"/>
              <w:divBdr>
                <w:top w:val="single" w:sz="2" w:space="0" w:color="D9D9E3"/>
                <w:left w:val="single" w:sz="2" w:space="0" w:color="D9D9E3"/>
                <w:bottom w:val="single" w:sz="2" w:space="0" w:color="D9D9E3"/>
                <w:right w:val="single" w:sz="2" w:space="0" w:color="D9D9E3"/>
              </w:divBdr>
              <w:divsChild>
                <w:div w:id="253051937">
                  <w:marLeft w:val="0"/>
                  <w:marRight w:val="0"/>
                  <w:marTop w:val="0"/>
                  <w:marBottom w:val="0"/>
                  <w:divBdr>
                    <w:top w:val="single" w:sz="2" w:space="0" w:color="D9D9E3"/>
                    <w:left w:val="single" w:sz="2" w:space="0" w:color="D9D9E3"/>
                    <w:bottom w:val="single" w:sz="2" w:space="0" w:color="D9D9E3"/>
                    <w:right w:val="single" w:sz="2" w:space="0" w:color="D9D9E3"/>
                  </w:divBdr>
                  <w:divsChild>
                    <w:div w:id="1089960228">
                      <w:marLeft w:val="0"/>
                      <w:marRight w:val="0"/>
                      <w:marTop w:val="0"/>
                      <w:marBottom w:val="0"/>
                      <w:divBdr>
                        <w:top w:val="single" w:sz="2" w:space="0" w:color="D9D9E3"/>
                        <w:left w:val="single" w:sz="2" w:space="0" w:color="D9D9E3"/>
                        <w:bottom w:val="single" w:sz="2" w:space="0" w:color="D9D9E3"/>
                        <w:right w:val="single" w:sz="2" w:space="0" w:color="D9D9E3"/>
                      </w:divBdr>
                      <w:divsChild>
                        <w:div w:id="14590353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477497041">
      <w:bodyDiv w:val="1"/>
      <w:marLeft w:val="0"/>
      <w:marRight w:val="0"/>
      <w:marTop w:val="0"/>
      <w:marBottom w:val="0"/>
      <w:divBdr>
        <w:top w:val="none" w:sz="0" w:space="0" w:color="auto"/>
        <w:left w:val="none" w:sz="0" w:space="0" w:color="auto"/>
        <w:bottom w:val="none" w:sz="0" w:space="0" w:color="auto"/>
        <w:right w:val="none" w:sz="0" w:space="0" w:color="auto"/>
      </w:divBdr>
    </w:div>
    <w:div w:id="491219895">
      <w:bodyDiv w:val="1"/>
      <w:marLeft w:val="0"/>
      <w:marRight w:val="0"/>
      <w:marTop w:val="0"/>
      <w:marBottom w:val="0"/>
      <w:divBdr>
        <w:top w:val="none" w:sz="0" w:space="0" w:color="auto"/>
        <w:left w:val="none" w:sz="0" w:space="0" w:color="auto"/>
        <w:bottom w:val="none" w:sz="0" w:space="0" w:color="auto"/>
        <w:right w:val="none" w:sz="0" w:space="0" w:color="auto"/>
      </w:divBdr>
    </w:div>
    <w:div w:id="511068636">
      <w:bodyDiv w:val="1"/>
      <w:marLeft w:val="0"/>
      <w:marRight w:val="0"/>
      <w:marTop w:val="0"/>
      <w:marBottom w:val="0"/>
      <w:divBdr>
        <w:top w:val="none" w:sz="0" w:space="0" w:color="auto"/>
        <w:left w:val="none" w:sz="0" w:space="0" w:color="auto"/>
        <w:bottom w:val="none" w:sz="0" w:space="0" w:color="auto"/>
        <w:right w:val="none" w:sz="0" w:space="0" w:color="auto"/>
      </w:divBdr>
    </w:div>
    <w:div w:id="515970250">
      <w:bodyDiv w:val="1"/>
      <w:marLeft w:val="0"/>
      <w:marRight w:val="0"/>
      <w:marTop w:val="0"/>
      <w:marBottom w:val="0"/>
      <w:divBdr>
        <w:top w:val="none" w:sz="0" w:space="0" w:color="auto"/>
        <w:left w:val="none" w:sz="0" w:space="0" w:color="auto"/>
        <w:bottom w:val="none" w:sz="0" w:space="0" w:color="auto"/>
        <w:right w:val="none" w:sz="0" w:space="0" w:color="auto"/>
      </w:divBdr>
    </w:div>
    <w:div w:id="547422664">
      <w:bodyDiv w:val="1"/>
      <w:marLeft w:val="0"/>
      <w:marRight w:val="0"/>
      <w:marTop w:val="0"/>
      <w:marBottom w:val="0"/>
      <w:divBdr>
        <w:top w:val="none" w:sz="0" w:space="0" w:color="auto"/>
        <w:left w:val="none" w:sz="0" w:space="0" w:color="auto"/>
        <w:bottom w:val="none" w:sz="0" w:space="0" w:color="auto"/>
        <w:right w:val="none" w:sz="0" w:space="0" w:color="auto"/>
      </w:divBdr>
    </w:div>
    <w:div w:id="726999419">
      <w:bodyDiv w:val="1"/>
      <w:marLeft w:val="0"/>
      <w:marRight w:val="0"/>
      <w:marTop w:val="0"/>
      <w:marBottom w:val="0"/>
      <w:divBdr>
        <w:top w:val="none" w:sz="0" w:space="0" w:color="auto"/>
        <w:left w:val="none" w:sz="0" w:space="0" w:color="auto"/>
        <w:bottom w:val="none" w:sz="0" w:space="0" w:color="auto"/>
        <w:right w:val="none" w:sz="0" w:space="0" w:color="auto"/>
      </w:divBdr>
    </w:div>
    <w:div w:id="728577746">
      <w:bodyDiv w:val="1"/>
      <w:marLeft w:val="0"/>
      <w:marRight w:val="0"/>
      <w:marTop w:val="0"/>
      <w:marBottom w:val="0"/>
      <w:divBdr>
        <w:top w:val="none" w:sz="0" w:space="0" w:color="auto"/>
        <w:left w:val="none" w:sz="0" w:space="0" w:color="auto"/>
        <w:bottom w:val="none" w:sz="0" w:space="0" w:color="auto"/>
        <w:right w:val="none" w:sz="0" w:space="0" w:color="auto"/>
      </w:divBdr>
    </w:div>
    <w:div w:id="746272957">
      <w:bodyDiv w:val="1"/>
      <w:marLeft w:val="0"/>
      <w:marRight w:val="0"/>
      <w:marTop w:val="0"/>
      <w:marBottom w:val="0"/>
      <w:divBdr>
        <w:top w:val="none" w:sz="0" w:space="0" w:color="auto"/>
        <w:left w:val="none" w:sz="0" w:space="0" w:color="auto"/>
        <w:bottom w:val="none" w:sz="0" w:space="0" w:color="auto"/>
        <w:right w:val="none" w:sz="0" w:space="0" w:color="auto"/>
      </w:divBdr>
    </w:div>
    <w:div w:id="773326568">
      <w:bodyDiv w:val="1"/>
      <w:marLeft w:val="0"/>
      <w:marRight w:val="0"/>
      <w:marTop w:val="0"/>
      <w:marBottom w:val="0"/>
      <w:divBdr>
        <w:top w:val="none" w:sz="0" w:space="0" w:color="auto"/>
        <w:left w:val="none" w:sz="0" w:space="0" w:color="auto"/>
        <w:bottom w:val="none" w:sz="0" w:space="0" w:color="auto"/>
        <w:right w:val="none" w:sz="0" w:space="0" w:color="auto"/>
      </w:divBdr>
    </w:div>
    <w:div w:id="815494524">
      <w:bodyDiv w:val="1"/>
      <w:marLeft w:val="0"/>
      <w:marRight w:val="0"/>
      <w:marTop w:val="0"/>
      <w:marBottom w:val="0"/>
      <w:divBdr>
        <w:top w:val="none" w:sz="0" w:space="0" w:color="auto"/>
        <w:left w:val="none" w:sz="0" w:space="0" w:color="auto"/>
        <w:bottom w:val="none" w:sz="0" w:space="0" w:color="auto"/>
        <w:right w:val="none" w:sz="0" w:space="0" w:color="auto"/>
      </w:divBdr>
    </w:div>
    <w:div w:id="834154159">
      <w:bodyDiv w:val="1"/>
      <w:marLeft w:val="0"/>
      <w:marRight w:val="0"/>
      <w:marTop w:val="0"/>
      <w:marBottom w:val="0"/>
      <w:divBdr>
        <w:top w:val="none" w:sz="0" w:space="0" w:color="auto"/>
        <w:left w:val="none" w:sz="0" w:space="0" w:color="auto"/>
        <w:bottom w:val="none" w:sz="0" w:space="0" w:color="auto"/>
        <w:right w:val="none" w:sz="0" w:space="0" w:color="auto"/>
      </w:divBdr>
    </w:div>
    <w:div w:id="880937533">
      <w:bodyDiv w:val="1"/>
      <w:marLeft w:val="0"/>
      <w:marRight w:val="0"/>
      <w:marTop w:val="0"/>
      <w:marBottom w:val="0"/>
      <w:divBdr>
        <w:top w:val="none" w:sz="0" w:space="0" w:color="auto"/>
        <w:left w:val="none" w:sz="0" w:space="0" w:color="auto"/>
        <w:bottom w:val="none" w:sz="0" w:space="0" w:color="auto"/>
        <w:right w:val="none" w:sz="0" w:space="0" w:color="auto"/>
      </w:divBdr>
    </w:div>
    <w:div w:id="921569677">
      <w:bodyDiv w:val="1"/>
      <w:marLeft w:val="0"/>
      <w:marRight w:val="0"/>
      <w:marTop w:val="0"/>
      <w:marBottom w:val="0"/>
      <w:divBdr>
        <w:top w:val="none" w:sz="0" w:space="0" w:color="auto"/>
        <w:left w:val="none" w:sz="0" w:space="0" w:color="auto"/>
        <w:bottom w:val="none" w:sz="0" w:space="0" w:color="auto"/>
        <w:right w:val="none" w:sz="0" w:space="0" w:color="auto"/>
      </w:divBdr>
    </w:div>
    <w:div w:id="942807722">
      <w:bodyDiv w:val="1"/>
      <w:marLeft w:val="0"/>
      <w:marRight w:val="0"/>
      <w:marTop w:val="0"/>
      <w:marBottom w:val="0"/>
      <w:divBdr>
        <w:top w:val="none" w:sz="0" w:space="0" w:color="auto"/>
        <w:left w:val="none" w:sz="0" w:space="0" w:color="auto"/>
        <w:bottom w:val="none" w:sz="0" w:space="0" w:color="auto"/>
        <w:right w:val="none" w:sz="0" w:space="0" w:color="auto"/>
      </w:divBdr>
    </w:div>
    <w:div w:id="952831766">
      <w:bodyDiv w:val="1"/>
      <w:marLeft w:val="0"/>
      <w:marRight w:val="0"/>
      <w:marTop w:val="0"/>
      <w:marBottom w:val="0"/>
      <w:divBdr>
        <w:top w:val="none" w:sz="0" w:space="0" w:color="auto"/>
        <w:left w:val="none" w:sz="0" w:space="0" w:color="auto"/>
        <w:bottom w:val="none" w:sz="0" w:space="0" w:color="auto"/>
        <w:right w:val="none" w:sz="0" w:space="0" w:color="auto"/>
      </w:divBdr>
    </w:div>
    <w:div w:id="1016344276">
      <w:bodyDiv w:val="1"/>
      <w:marLeft w:val="0"/>
      <w:marRight w:val="0"/>
      <w:marTop w:val="0"/>
      <w:marBottom w:val="0"/>
      <w:divBdr>
        <w:top w:val="none" w:sz="0" w:space="0" w:color="auto"/>
        <w:left w:val="none" w:sz="0" w:space="0" w:color="auto"/>
        <w:bottom w:val="none" w:sz="0" w:space="0" w:color="auto"/>
        <w:right w:val="none" w:sz="0" w:space="0" w:color="auto"/>
      </w:divBdr>
      <w:divsChild>
        <w:div w:id="1840457842">
          <w:marLeft w:val="0"/>
          <w:marRight w:val="0"/>
          <w:marTop w:val="0"/>
          <w:marBottom w:val="120"/>
          <w:divBdr>
            <w:top w:val="none" w:sz="0" w:space="0" w:color="auto"/>
            <w:left w:val="none" w:sz="0" w:space="0" w:color="auto"/>
            <w:bottom w:val="none" w:sz="0" w:space="0" w:color="auto"/>
            <w:right w:val="none" w:sz="0" w:space="0" w:color="auto"/>
          </w:divBdr>
          <w:divsChild>
            <w:div w:id="925576824">
              <w:marLeft w:val="0"/>
              <w:marRight w:val="0"/>
              <w:marTop w:val="0"/>
              <w:marBottom w:val="0"/>
              <w:divBdr>
                <w:top w:val="none" w:sz="0" w:space="0" w:color="auto"/>
                <w:left w:val="none" w:sz="0" w:space="0" w:color="auto"/>
                <w:bottom w:val="none" w:sz="0" w:space="0" w:color="auto"/>
                <w:right w:val="none" w:sz="0" w:space="0" w:color="auto"/>
              </w:divBdr>
              <w:divsChild>
                <w:div w:id="1639147028">
                  <w:marLeft w:val="0"/>
                  <w:marRight w:val="0"/>
                  <w:marTop w:val="0"/>
                  <w:marBottom w:val="0"/>
                  <w:divBdr>
                    <w:top w:val="none" w:sz="0" w:space="0" w:color="auto"/>
                    <w:left w:val="none" w:sz="0" w:space="0" w:color="auto"/>
                    <w:bottom w:val="none" w:sz="0" w:space="0" w:color="auto"/>
                    <w:right w:val="none" w:sz="0" w:space="0" w:color="auto"/>
                  </w:divBdr>
                  <w:divsChild>
                    <w:div w:id="1423182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39599">
              <w:marLeft w:val="0"/>
              <w:marRight w:val="0"/>
              <w:marTop w:val="0"/>
              <w:marBottom w:val="0"/>
              <w:divBdr>
                <w:top w:val="none" w:sz="0" w:space="0" w:color="auto"/>
                <w:left w:val="none" w:sz="0" w:space="0" w:color="auto"/>
                <w:bottom w:val="single" w:sz="6" w:space="0" w:color="000000"/>
                <w:right w:val="none" w:sz="0" w:space="0" w:color="auto"/>
              </w:divBdr>
              <w:divsChild>
                <w:div w:id="1473671425">
                  <w:marLeft w:val="0"/>
                  <w:marRight w:val="0"/>
                  <w:marTop w:val="0"/>
                  <w:marBottom w:val="0"/>
                  <w:divBdr>
                    <w:top w:val="none" w:sz="0" w:space="0" w:color="auto"/>
                    <w:left w:val="none" w:sz="0" w:space="0" w:color="auto"/>
                    <w:bottom w:val="none" w:sz="0" w:space="0" w:color="auto"/>
                    <w:right w:val="none" w:sz="0" w:space="0" w:color="auto"/>
                  </w:divBdr>
                  <w:divsChild>
                    <w:div w:id="236986773">
                      <w:marLeft w:val="0"/>
                      <w:marRight w:val="0"/>
                      <w:marTop w:val="0"/>
                      <w:marBottom w:val="0"/>
                      <w:divBdr>
                        <w:top w:val="none" w:sz="0" w:space="0" w:color="auto"/>
                        <w:left w:val="none" w:sz="0" w:space="0" w:color="auto"/>
                        <w:bottom w:val="none" w:sz="0" w:space="0" w:color="auto"/>
                        <w:right w:val="none" w:sz="0" w:space="0" w:color="auto"/>
                      </w:divBdr>
                      <w:divsChild>
                        <w:div w:id="113024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31551">
                  <w:marLeft w:val="0"/>
                  <w:marRight w:val="0"/>
                  <w:marTop w:val="0"/>
                  <w:marBottom w:val="0"/>
                  <w:divBdr>
                    <w:top w:val="none" w:sz="0" w:space="0" w:color="auto"/>
                    <w:left w:val="none" w:sz="0" w:space="0" w:color="auto"/>
                    <w:bottom w:val="none" w:sz="0" w:space="0" w:color="auto"/>
                    <w:right w:val="none" w:sz="0" w:space="0" w:color="auto"/>
                  </w:divBdr>
                  <w:divsChild>
                    <w:div w:id="770273291">
                      <w:marLeft w:val="0"/>
                      <w:marRight w:val="0"/>
                      <w:marTop w:val="0"/>
                      <w:marBottom w:val="0"/>
                      <w:divBdr>
                        <w:top w:val="none" w:sz="0" w:space="0" w:color="auto"/>
                        <w:left w:val="none" w:sz="0" w:space="0" w:color="auto"/>
                        <w:bottom w:val="none" w:sz="0" w:space="0" w:color="auto"/>
                        <w:right w:val="none" w:sz="0" w:space="0" w:color="auto"/>
                      </w:divBdr>
                      <w:divsChild>
                        <w:div w:id="139107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3457827">
          <w:marLeft w:val="0"/>
          <w:marRight w:val="0"/>
          <w:marTop w:val="0"/>
          <w:marBottom w:val="120"/>
          <w:divBdr>
            <w:top w:val="none" w:sz="0" w:space="0" w:color="auto"/>
            <w:left w:val="none" w:sz="0" w:space="0" w:color="auto"/>
            <w:bottom w:val="none" w:sz="0" w:space="0" w:color="auto"/>
            <w:right w:val="none" w:sz="0" w:space="0" w:color="auto"/>
          </w:divBdr>
        </w:div>
      </w:divsChild>
    </w:div>
    <w:div w:id="1045327824">
      <w:bodyDiv w:val="1"/>
      <w:marLeft w:val="0"/>
      <w:marRight w:val="0"/>
      <w:marTop w:val="0"/>
      <w:marBottom w:val="0"/>
      <w:divBdr>
        <w:top w:val="none" w:sz="0" w:space="0" w:color="auto"/>
        <w:left w:val="none" w:sz="0" w:space="0" w:color="auto"/>
        <w:bottom w:val="none" w:sz="0" w:space="0" w:color="auto"/>
        <w:right w:val="none" w:sz="0" w:space="0" w:color="auto"/>
      </w:divBdr>
    </w:div>
    <w:div w:id="1068966856">
      <w:bodyDiv w:val="1"/>
      <w:marLeft w:val="0"/>
      <w:marRight w:val="0"/>
      <w:marTop w:val="0"/>
      <w:marBottom w:val="0"/>
      <w:divBdr>
        <w:top w:val="none" w:sz="0" w:space="0" w:color="auto"/>
        <w:left w:val="none" w:sz="0" w:space="0" w:color="auto"/>
        <w:bottom w:val="none" w:sz="0" w:space="0" w:color="auto"/>
        <w:right w:val="none" w:sz="0" w:space="0" w:color="auto"/>
      </w:divBdr>
    </w:div>
    <w:div w:id="1094206672">
      <w:bodyDiv w:val="1"/>
      <w:marLeft w:val="0"/>
      <w:marRight w:val="0"/>
      <w:marTop w:val="0"/>
      <w:marBottom w:val="0"/>
      <w:divBdr>
        <w:top w:val="none" w:sz="0" w:space="0" w:color="auto"/>
        <w:left w:val="none" w:sz="0" w:space="0" w:color="auto"/>
        <w:bottom w:val="none" w:sz="0" w:space="0" w:color="auto"/>
        <w:right w:val="none" w:sz="0" w:space="0" w:color="auto"/>
      </w:divBdr>
    </w:div>
    <w:div w:id="1152403987">
      <w:bodyDiv w:val="1"/>
      <w:marLeft w:val="0"/>
      <w:marRight w:val="0"/>
      <w:marTop w:val="0"/>
      <w:marBottom w:val="0"/>
      <w:divBdr>
        <w:top w:val="none" w:sz="0" w:space="0" w:color="auto"/>
        <w:left w:val="none" w:sz="0" w:space="0" w:color="auto"/>
        <w:bottom w:val="none" w:sz="0" w:space="0" w:color="auto"/>
        <w:right w:val="none" w:sz="0" w:space="0" w:color="auto"/>
      </w:divBdr>
      <w:divsChild>
        <w:div w:id="355235216">
          <w:marLeft w:val="0"/>
          <w:marRight w:val="0"/>
          <w:marTop w:val="0"/>
          <w:marBottom w:val="0"/>
          <w:divBdr>
            <w:top w:val="single" w:sz="2" w:space="0" w:color="D9D9E3"/>
            <w:left w:val="single" w:sz="2" w:space="0" w:color="D9D9E3"/>
            <w:bottom w:val="single" w:sz="2" w:space="0" w:color="D9D9E3"/>
            <w:right w:val="single" w:sz="2" w:space="0" w:color="D9D9E3"/>
          </w:divBdr>
          <w:divsChild>
            <w:div w:id="963775703">
              <w:marLeft w:val="0"/>
              <w:marRight w:val="0"/>
              <w:marTop w:val="0"/>
              <w:marBottom w:val="0"/>
              <w:divBdr>
                <w:top w:val="single" w:sz="2" w:space="0" w:color="D9D9E3"/>
                <w:left w:val="single" w:sz="2" w:space="0" w:color="D9D9E3"/>
                <w:bottom w:val="single" w:sz="2" w:space="0" w:color="D9D9E3"/>
                <w:right w:val="single" w:sz="2" w:space="0" w:color="D9D9E3"/>
              </w:divBdr>
              <w:divsChild>
                <w:div w:id="488792409">
                  <w:marLeft w:val="0"/>
                  <w:marRight w:val="0"/>
                  <w:marTop w:val="0"/>
                  <w:marBottom w:val="0"/>
                  <w:divBdr>
                    <w:top w:val="single" w:sz="2" w:space="0" w:color="D9D9E3"/>
                    <w:left w:val="single" w:sz="2" w:space="0" w:color="D9D9E3"/>
                    <w:bottom w:val="single" w:sz="2" w:space="0" w:color="D9D9E3"/>
                    <w:right w:val="single" w:sz="2" w:space="0" w:color="D9D9E3"/>
                  </w:divBdr>
                  <w:divsChild>
                    <w:div w:id="560097922">
                      <w:marLeft w:val="0"/>
                      <w:marRight w:val="0"/>
                      <w:marTop w:val="0"/>
                      <w:marBottom w:val="0"/>
                      <w:divBdr>
                        <w:top w:val="single" w:sz="2" w:space="0" w:color="D9D9E3"/>
                        <w:left w:val="single" w:sz="2" w:space="0" w:color="D9D9E3"/>
                        <w:bottom w:val="single" w:sz="2" w:space="0" w:color="D9D9E3"/>
                        <w:right w:val="single" w:sz="2" w:space="0" w:color="D9D9E3"/>
                      </w:divBdr>
                      <w:divsChild>
                        <w:div w:id="1999528104">
                          <w:marLeft w:val="0"/>
                          <w:marRight w:val="0"/>
                          <w:marTop w:val="0"/>
                          <w:marBottom w:val="0"/>
                          <w:divBdr>
                            <w:top w:val="single" w:sz="2" w:space="0" w:color="D9D9E3"/>
                            <w:left w:val="single" w:sz="2" w:space="0" w:color="D9D9E3"/>
                            <w:bottom w:val="single" w:sz="2" w:space="0" w:color="D9D9E3"/>
                            <w:right w:val="single" w:sz="2" w:space="0" w:color="D9D9E3"/>
                          </w:divBdr>
                          <w:divsChild>
                            <w:div w:id="6206935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41317675">
          <w:marLeft w:val="0"/>
          <w:marRight w:val="0"/>
          <w:marTop w:val="0"/>
          <w:marBottom w:val="0"/>
          <w:divBdr>
            <w:top w:val="single" w:sz="2" w:space="0" w:color="D9D9E3"/>
            <w:left w:val="single" w:sz="2" w:space="0" w:color="D9D9E3"/>
            <w:bottom w:val="single" w:sz="2" w:space="0" w:color="D9D9E3"/>
            <w:right w:val="single" w:sz="2" w:space="0" w:color="D9D9E3"/>
          </w:divBdr>
          <w:divsChild>
            <w:div w:id="1245917637">
              <w:marLeft w:val="0"/>
              <w:marRight w:val="0"/>
              <w:marTop w:val="0"/>
              <w:marBottom w:val="0"/>
              <w:divBdr>
                <w:top w:val="single" w:sz="2" w:space="0" w:color="D9D9E3"/>
                <w:left w:val="single" w:sz="2" w:space="0" w:color="D9D9E3"/>
                <w:bottom w:val="single" w:sz="2" w:space="0" w:color="D9D9E3"/>
                <w:right w:val="single" w:sz="2" w:space="0" w:color="D9D9E3"/>
              </w:divBdr>
            </w:div>
            <w:div w:id="89470263">
              <w:marLeft w:val="0"/>
              <w:marRight w:val="0"/>
              <w:marTop w:val="0"/>
              <w:marBottom w:val="0"/>
              <w:divBdr>
                <w:top w:val="single" w:sz="2" w:space="0" w:color="D9D9E3"/>
                <w:left w:val="single" w:sz="2" w:space="0" w:color="D9D9E3"/>
                <w:bottom w:val="single" w:sz="2" w:space="0" w:color="D9D9E3"/>
                <w:right w:val="single" w:sz="2" w:space="0" w:color="D9D9E3"/>
              </w:divBdr>
              <w:divsChild>
                <w:div w:id="2106146503">
                  <w:marLeft w:val="0"/>
                  <w:marRight w:val="0"/>
                  <w:marTop w:val="0"/>
                  <w:marBottom w:val="0"/>
                  <w:divBdr>
                    <w:top w:val="single" w:sz="2" w:space="0" w:color="D9D9E3"/>
                    <w:left w:val="single" w:sz="2" w:space="0" w:color="D9D9E3"/>
                    <w:bottom w:val="single" w:sz="2" w:space="0" w:color="D9D9E3"/>
                    <w:right w:val="single" w:sz="2" w:space="0" w:color="D9D9E3"/>
                  </w:divBdr>
                  <w:divsChild>
                    <w:div w:id="122772543">
                      <w:marLeft w:val="0"/>
                      <w:marRight w:val="0"/>
                      <w:marTop w:val="0"/>
                      <w:marBottom w:val="0"/>
                      <w:divBdr>
                        <w:top w:val="single" w:sz="2" w:space="0" w:color="D9D9E3"/>
                        <w:left w:val="single" w:sz="2" w:space="0" w:color="D9D9E3"/>
                        <w:bottom w:val="single" w:sz="2" w:space="0" w:color="D9D9E3"/>
                        <w:right w:val="single" w:sz="2" w:space="0" w:color="D9D9E3"/>
                      </w:divBdr>
                      <w:divsChild>
                        <w:div w:id="20691060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87256384">
      <w:bodyDiv w:val="1"/>
      <w:marLeft w:val="0"/>
      <w:marRight w:val="0"/>
      <w:marTop w:val="0"/>
      <w:marBottom w:val="0"/>
      <w:divBdr>
        <w:top w:val="none" w:sz="0" w:space="0" w:color="auto"/>
        <w:left w:val="none" w:sz="0" w:space="0" w:color="auto"/>
        <w:bottom w:val="none" w:sz="0" w:space="0" w:color="auto"/>
        <w:right w:val="none" w:sz="0" w:space="0" w:color="auto"/>
      </w:divBdr>
    </w:div>
    <w:div w:id="1333295473">
      <w:bodyDiv w:val="1"/>
      <w:marLeft w:val="0"/>
      <w:marRight w:val="0"/>
      <w:marTop w:val="0"/>
      <w:marBottom w:val="0"/>
      <w:divBdr>
        <w:top w:val="none" w:sz="0" w:space="0" w:color="auto"/>
        <w:left w:val="none" w:sz="0" w:space="0" w:color="auto"/>
        <w:bottom w:val="none" w:sz="0" w:space="0" w:color="auto"/>
        <w:right w:val="none" w:sz="0" w:space="0" w:color="auto"/>
      </w:divBdr>
    </w:div>
    <w:div w:id="1463571089">
      <w:bodyDiv w:val="1"/>
      <w:marLeft w:val="0"/>
      <w:marRight w:val="0"/>
      <w:marTop w:val="0"/>
      <w:marBottom w:val="0"/>
      <w:divBdr>
        <w:top w:val="none" w:sz="0" w:space="0" w:color="auto"/>
        <w:left w:val="none" w:sz="0" w:space="0" w:color="auto"/>
        <w:bottom w:val="none" w:sz="0" w:space="0" w:color="auto"/>
        <w:right w:val="none" w:sz="0" w:space="0" w:color="auto"/>
      </w:divBdr>
    </w:div>
    <w:div w:id="1464537407">
      <w:bodyDiv w:val="1"/>
      <w:marLeft w:val="0"/>
      <w:marRight w:val="0"/>
      <w:marTop w:val="0"/>
      <w:marBottom w:val="0"/>
      <w:divBdr>
        <w:top w:val="none" w:sz="0" w:space="0" w:color="auto"/>
        <w:left w:val="none" w:sz="0" w:space="0" w:color="auto"/>
        <w:bottom w:val="none" w:sz="0" w:space="0" w:color="auto"/>
        <w:right w:val="none" w:sz="0" w:space="0" w:color="auto"/>
      </w:divBdr>
    </w:div>
    <w:div w:id="1468474167">
      <w:bodyDiv w:val="1"/>
      <w:marLeft w:val="0"/>
      <w:marRight w:val="0"/>
      <w:marTop w:val="0"/>
      <w:marBottom w:val="0"/>
      <w:divBdr>
        <w:top w:val="none" w:sz="0" w:space="0" w:color="auto"/>
        <w:left w:val="none" w:sz="0" w:space="0" w:color="auto"/>
        <w:bottom w:val="none" w:sz="0" w:space="0" w:color="auto"/>
        <w:right w:val="none" w:sz="0" w:space="0" w:color="auto"/>
      </w:divBdr>
    </w:div>
    <w:div w:id="1512447494">
      <w:bodyDiv w:val="1"/>
      <w:marLeft w:val="0"/>
      <w:marRight w:val="0"/>
      <w:marTop w:val="0"/>
      <w:marBottom w:val="0"/>
      <w:divBdr>
        <w:top w:val="none" w:sz="0" w:space="0" w:color="auto"/>
        <w:left w:val="none" w:sz="0" w:space="0" w:color="auto"/>
        <w:bottom w:val="none" w:sz="0" w:space="0" w:color="auto"/>
        <w:right w:val="none" w:sz="0" w:space="0" w:color="auto"/>
      </w:divBdr>
    </w:div>
    <w:div w:id="1612011619">
      <w:bodyDiv w:val="1"/>
      <w:marLeft w:val="0"/>
      <w:marRight w:val="0"/>
      <w:marTop w:val="0"/>
      <w:marBottom w:val="0"/>
      <w:divBdr>
        <w:top w:val="none" w:sz="0" w:space="0" w:color="auto"/>
        <w:left w:val="none" w:sz="0" w:space="0" w:color="auto"/>
        <w:bottom w:val="none" w:sz="0" w:space="0" w:color="auto"/>
        <w:right w:val="none" w:sz="0" w:space="0" w:color="auto"/>
      </w:divBdr>
    </w:div>
    <w:div w:id="1701778265">
      <w:bodyDiv w:val="1"/>
      <w:marLeft w:val="0"/>
      <w:marRight w:val="0"/>
      <w:marTop w:val="0"/>
      <w:marBottom w:val="0"/>
      <w:divBdr>
        <w:top w:val="none" w:sz="0" w:space="0" w:color="auto"/>
        <w:left w:val="none" w:sz="0" w:space="0" w:color="auto"/>
        <w:bottom w:val="none" w:sz="0" w:space="0" w:color="auto"/>
        <w:right w:val="none" w:sz="0" w:space="0" w:color="auto"/>
      </w:divBdr>
    </w:div>
    <w:div w:id="1765223330">
      <w:bodyDiv w:val="1"/>
      <w:marLeft w:val="0"/>
      <w:marRight w:val="0"/>
      <w:marTop w:val="0"/>
      <w:marBottom w:val="0"/>
      <w:divBdr>
        <w:top w:val="none" w:sz="0" w:space="0" w:color="auto"/>
        <w:left w:val="none" w:sz="0" w:space="0" w:color="auto"/>
        <w:bottom w:val="none" w:sz="0" w:space="0" w:color="auto"/>
        <w:right w:val="none" w:sz="0" w:space="0" w:color="auto"/>
      </w:divBdr>
    </w:div>
    <w:div w:id="1798335688">
      <w:bodyDiv w:val="1"/>
      <w:marLeft w:val="0"/>
      <w:marRight w:val="0"/>
      <w:marTop w:val="0"/>
      <w:marBottom w:val="0"/>
      <w:divBdr>
        <w:top w:val="none" w:sz="0" w:space="0" w:color="auto"/>
        <w:left w:val="none" w:sz="0" w:space="0" w:color="auto"/>
        <w:bottom w:val="none" w:sz="0" w:space="0" w:color="auto"/>
        <w:right w:val="none" w:sz="0" w:space="0" w:color="auto"/>
      </w:divBdr>
    </w:div>
    <w:div w:id="1850440838">
      <w:bodyDiv w:val="1"/>
      <w:marLeft w:val="0"/>
      <w:marRight w:val="0"/>
      <w:marTop w:val="0"/>
      <w:marBottom w:val="0"/>
      <w:divBdr>
        <w:top w:val="none" w:sz="0" w:space="0" w:color="auto"/>
        <w:left w:val="none" w:sz="0" w:space="0" w:color="auto"/>
        <w:bottom w:val="none" w:sz="0" w:space="0" w:color="auto"/>
        <w:right w:val="none" w:sz="0" w:space="0" w:color="auto"/>
      </w:divBdr>
    </w:div>
    <w:div w:id="1851605258">
      <w:bodyDiv w:val="1"/>
      <w:marLeft w:val="0"/>
      <w:marRight w:val="0"/>
      <w:marTop w:val="0"/>
      <w:marBottom w:val="0"/>
      <w:divBdr>
        <w:top w:val="none" w:sz="0" w:space="0" w:color="auto"/>
        <w:left w:val="none" w:sz="0" w:space="0" w:color="auto"/>
        <w:bottom w:val="none" w:sz="0" w:space="0" w:color="auto"/>
        <w:right w:val="none" w:sz="0" w:space="0" w:color="auto"/>
      </w:divBdr>
    </w:div>
    <w:div w:id="1948923998">
      <w:bodyDiv w:val="1"/>
      <w:marLeft w:val="0"/>
      <w:marRight w:val="0"/>
      <w:marTop w:val="0"/>
      <w:marBottom w:val="0"/>
      <w:divBdr>
        <w:top w:val="none" w:sz="0" w:space="0" w:color="auto"/>
        <w:left w:val="none" w:sz="0" w:space="0" w:color="auto"/>
        <w:bottom w:val="none" w:sz="0" w:space="0" w:color="auto"/>
        <w:right w:val="none" w:sz="0" w:space="0" w:color="auto"/>
      </w:divBdr>
    </w:div>
    <w:div w:id="1950890494">
      <w:bodyDiv w:val="1"/>
      <w:marLeft w:val="0"/>
      <w:marRight w:val="0"/>
      <w:marTop w:val="0"/>
      <w:marBottom w:val="0"/>
      <w:divBdr>
        <w:top w:val="none" w:sz="0" w:space="0" w:color="auto"/>
        <w:left w:val="none" w:sz="0" w:space="0" w:color="auto"/>
        <w:bottom w:val="none" w:sz="0" w:space="0" w:color="auto"/>
        <w:right w:val="none" w:sz="0" w:space="0" w:color="auto"/>
      </w:divBdr>
    </w:div>
    <w:div w:id="2072847462">
      <w:bodyDiv w:val="1"/>
      <w:marLeft w:val="0"/>
      <w:marRight w:val="0"/>
      <w:marTop w:val="0"/>
      <w:marBottom w:val="0"/>
      <w:divBdr>
        <w:top w:val="none" w:sz="0" w:space="0" w:color="auto"/>
        <w:left w:val="none" w:sz="0" w:space="0" w:color="auto"/>
        <w:bottom w:val="none" w:sz="0" w:space="0" w:color="auto"/>
        <w:right w:val="none" w:sz="0" w:space="0" w:color="auto"/>
      </w:divBdr>
    </w:div>
    <w:div w:id="2090341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ichael.hagemann@uni-hohenheim.de"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DBB467263BB34AA65E3F1D8DB89A87" ma:contentTypeVersion="6" ma:contentTypeDescription="Create a new document." ma:contentTypeScope="" ma:versionID="1d7ac8e52b8ae85b5ae7aa4a3a2002aa">
  <xsd:schema xmlns:xsd="http://www.w3.org/2001/XMLSchema" xmlns:xs="http://www.w3.org/2001/XMLSchema" xmlns:p="http://schemas.microsoft.com/office/2006/metadata/properties" xmlns:ns2="59ab97bd-806d-47a3-860a-82708f7fcfc1" xmlns:ns3="cc1f58a9-4815-4778-ba55-d9434bed389e" targetNamespace="http://schemas.microsoft.com/office/2006/metadata/properties" ma:root="true" ma:fieldsID="bb847903cbad0ed3da7027b961f06b42" ns2:_="" ns3:_="">
    <xsd:import namespace="59ab97bd-806d-47a3-860a-82708f7fcfc1"/>
    <xsd:import namespace="cc1f58a9-4815-4778-ba55-d9434bed389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ab97bd-806d-47a3-860a-82708f7fcfc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c1f58a9-4815-4778-ba55-d9434bed389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FF856D-5335-4F89-9071-4595AF1479C8}">
  <ds:schemaRefs>
    <ds:schemaRef ds:uri="http://schemas.microsoft.com/sharepoint/v3/contenttype/forms"/>
  </ds:schemaRefs>
</ds:datastoreItem>
</file>

<file path=customXml/itemProps2.xml><?xml version="1.0" encoding="utf-8"?>
<ds:datastoreItem xmlns:ds="http://schemas.openxmlformats.org/officeDocument/2006/customXml" ds:itemID="{3F4802D1-0FD4-4B43-AFFB-1FB7E4117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ab97bd-806d-47a3-860a-82708f7fcfc1"/>
    <ds:schemaRef ds:uri="cc1f58a9-4815-4778-ba55-d9434bed38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FF5AAB-D0B7-4EB5-9C6A-7A9AED4A21A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470DCA7-C8A9-416B-A9FD-0F779A4FF9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1887</Words>
  <Characters>10762</Characters>
  <Application>Microsoft Office Word</Application>
  <DocSecurity>8</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Helmut Hagemann</dc:creator>
  <cp:keywords/>
  <dc:description/>
  <cp:lastModifiedBy>Michael Helmut Hagemann</cp:lastModifiedBy>
  <cp:revision>3</cp:revision>
  <dcterms:created xsi:type="dcterms:W3CDTF">2024-05-15T13:10:00Z</dcterms:created>
  <dcterms:modified xsi:type="dcterms:W3CDTF">2024-05-15T13:12:00Z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http://www.zotero.org/styles/cell</vt:lpwstr>
  </property>
  <property fmtid="{D5CDD505-2E9C-101B-9397-08002B2CF9AE}" pid="7" name="Mendeley Recent Style Name 2_1">
    <vt:lpwstr>Cell</vt:lpwstr>
  </property>
  <property fmtid="{D5CDD505-2E9C-101B-9397-08002B2CF9AE}" pid="8" name="Mendeley Recent Style Id 3_1">
    <vt:lpwstr>http://www.zotero.org/styles/chicago-note-bibliography</vt:lpwstr>
  </property>
  <property fmtid="{D5CDD505-2E9C-101B-9397-08002B2CF9AE}" pid="9" name="Mendeley Recent Style Name 3_1">
    <vt:lpwstr>Chicago Manual of Style 17th edition (note)</vt:lpwstr>
  </property>
  <property fmtid="{D5CDD505-2E9C-101B-9397-08002B2CF9AE}" pid="10" name="Mendeley Recent Style Id 4_1">
    <vt:lpwstr>http://www.zotero.org/styles/council-of-science-editors-author-date</vt:lpwstr>
  </property>
  <property fmtid="{D5CDD505-2E9C-101B-9397-08002B2CF9AE}" pid="11" name="Mendeley Recent Style Name 4_1">
    <vt:lpwstr>Council of Science Editors, Name-Year (author-date)</vt:lpwstr>
  </property>
  <property fmtid="{D5CDD505-2E9C-101B-9397-08002B2CF9AE}" pid="12" name="Mendeley Recent Style Id 5_1">
    <vt:lpwstr>http://www.zotero.org/styles/european-journal-of-plant-pathology</vt:lpwstr>
  </property>
  <property fmtid="{D5CDD505-2E9C-101B-9397-08002B2CF9AE}" pid="13" name="Mendeley Recent Style Name 5_1">
    <vt:lpwstr>European Journal of Plant Pathology</vt:lpwstr>
  </property>
  <property fmtid="{D5CDD505-2E9C-101B-9397-08002B2CF9AE}" pid="14" name="Mendeley Recent Style Id 6_1">
    <vt:lpwstr>http://www.zotero.org/styles/food-research-international</vt:lpwstr>
  </property>
  <property fmtid="{D5CDD505-2E9C-101B-9397-08002B2CF9AE}" pid="15" name="Mendeley Recent Style Name 6_1">
    <vt:lpwstr>Food Research International</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http://csl.mendeley.com/styles/445927301/Hagemann</vt:lpwstr>
  </property>
  <property fmtid="{D5CDD505-2E9C-101B-9397-08002B2CF9AE}" pid="19" name="Mendeley Recent Style Name 8_1">
    <vt:lpwstr>Modern Humanities Research Association 3rd edition (note with bibliography) - Michael Helmut Hagemann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3875c25b-bb3d-318a-bb3d-e1ebfef9340b</vt:lpwstr>
  </property>
  <property fmtid="{D5CDD505-2E9C-101B-9397-08002B2CF9AE}" pid="24" name="Mendeley Citation Style_1">
    <vt:lpwstr>http://www.zotero.org/styles/european-journal-of-plant-pathology</vt:lpwstr>
  </property>
  <property fmtid="{D5CDD505-2E9C-101B-9397-08002B2CF9AE}" pid="25" name="ContentTypeId">
    <vt:lpwstr>0x0101002FDBB467263BB34AA65E3F1D8DB89A87</vt:lpwstr>
  </property>
</Properties>
</file>