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EFF654" w14:textId="77777777" w:rsidR="00946321" w:rsidRPr="00DC2BB7" w:rsidRDefault="00946321" w:rsidP="00946321">
      <w:pPr>
        <w:spacing w:line="360" w:lineRule="auto"/>
        <w:rPr>
          <w:color w:val="000000" w:themeColor="text1"/>
          <w:szCs w:val="24"/>
        </w:rPr>
      </w:pPr>
      <w:r w:rsidRPr="00DC2BB7">
        <w:rPr>
          <w:rFonts w:hint="eastAsia"/>
          <w:color w:val="000000" w:themeColor="text1"/>
          <w:szCs w:val="24"/>
        </w:rPr>
        <w:t>Supplement</w:t>
      </w:r>
    </w:p>
    <w:p w14:paraId="0AC9BC60" w14:textId="77777777" w:rsidR="00946321" w:rsidRPr="00DC2BB7" w:rsidRDefault="00946321" w:rsidP="00946321">
      <w:pPr>
        <w:spacing w:line="360" w:lineRule="auto"/>
        <w:rPr>
          <w:color w:val="000000" w:themeColor="text1"/>
          <w:szCs w:val="24"/>
        </w:rPr>
      </w:pPr>
      <w:r w:rsidRPr="00DC2BB7">
        <w:rPr>
          <w:noProof/>
          <w:color w:val="000000" w:themeColor="text1"/>
          <w:szCs w:val="24"/>
          <w:lang w:eastAsia="en-US"/>
        </w:rPr>
        <w:drawing>
          <wp:inline distT="0" distB="0" distL="0" distR="0" wp14:anchorId="6B355B4D" wp14:editId="78FC8398">
            <wp:extent cx="5118008" cy="3916927"/>
            <wp:effectExtent l="0" t="0" r="6985" b="7620"/>
            <wp:docPr id="199689026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1421" cy="39271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84C69C4" w14:textId="77777777" w:rsidR="00946321" w:rsidRPr="00DC2BB7" w:rsidRDefault="00946321" w:rsidP="00946321">
      <w:pPr>
        <w:rPr>
          <w:color w:val="000000" w:themeColor="text1"/>
          <w:sz w:val="20"/>
          <w:szCs w:val="20"/>
        </w:rPr>
      </w:pPr>
      <w:r w:rsidRPr="00DC2BB7">
        <w:rPr>
          <w:rFonts w:hint="eastAsia"/>
          <w:color w:val="000000" w:themeColor="text1"/>
          <w:sz w:val="20"/>
          <w:szCs w:val="20"/>
        </w:rPr>
        <w:t xml:space="preserve">S1. Chloride concentration of </w:t>
      </w:r>
      <w:r w:rsidRPr="00DC2BB7">
        <w:rPr>
          <w:color w:val="000000" w:themeColor="text1"/>
          <w:sz w:val="20"/>
          <w:szCs w:val="20"/>
        </w:rPr>
        <w:t>young and mature leaves and root</w:t>
      </w:r>
      <w:r w:rsidRPr="00DC2BB7">
        <w:rPr>
          <w:rFonts w:hint="eastAsia"/>
          <w:color w:val="000000" w:themeColor="text1"/>
          <w:sz w:val="20"/>
          <w:szCs w:val="20"/>
        </w:rPr>
        <w:t xml:space="preserve"> in Scoop. </w:t>
      </w:r>
      <w:r w:rsidRPr="00DC2BB7">
        <w:rPr>
          <w:color w:val="000000" w:themeColor="text1"/>
          <w:sz w:val="20"/>
          <w:szCs w:val="20"/>
        </w:rPr>
        <w:t>a)</w:t>
      </w:r>
      <w:r w:rsidRPr="00DC2BB7">
        <w:rPr>
          <w:rFonts w:hint="eastAsia"/>
          <w:color w:val="000000" w:themeColor="text1"/>
          <w:sz w:val="20"/>
          <w:szCs w:val="20"/>
        </w:rPr>
        <w:t xml:space="preserve"> Cl</w:t>
      </w:r>
      <w:r w:rsidRPr="00DC2BB7">
        <w:rPr>
          <w:rFonts w:hint="eastAsia"/>
          <w:color w:val="000000" w:themeColor="text1"/>
          <w:sz w:val="20"/>
          <w:szCs w:val="20"/>
          <w:vertAlign w:val="superscript"/>
        </w:rPr>
        <w:t>-</w:t>
      </w:r>
      <w:r w:rsidRPr="00DC2BB7">
        <w:rPr>
          <w:rFonts w:hint="eastAsia"/>
          <w:noProof/>
          <w:color w:val="000000" w:themeColor="text1"/>
          <w:sz w:val="20"/>
          <w:szCs w:val="20"/>
        </w:rPr>
        <w:t xml:space="preserve"> concentration in young leaves</w:t>
      </w:r>
      <w:r w:rsidRPr="00DC2BB7">
        <w:rPr>
          <w:rFonts w:hint="eastAsia"/>
          <w:color w:val="000000" w:themeColor="text1"/>
          <w:sz w:val="20"/>
          <w:szCs w:val="20"/>
        </w:rPr>
        <w:t>; b</w:t>
      </w:r>
      <w:r w:rsidRPr="00DC2BB7">
        <w:rPr>
          <w:color w:val="000000" w:themeColor="text1"/>
          <w:sz w:val="20"/>
          <w:szCs w:val="20"/>
        </w:rPr>
        <w:t>)</w:t>
      </w:r>
      <w:r w:rsidRPr="00DC2BB7">
        <w:rPr>
          <w:rFonts w:hint="eastAsia"/>
          <w:color w:val="000000" w:themeColor="text1"/>
          <w:sz w:val="20"/>
          <w:szCs w:val="20"/>
        </w:rPr>
        <w:t xml:space="preserve"> Cl</w:t>
      </w:r>
      <w:r w:rsidRPr="00DC2BB7">
        <w:rPr>
          <w:rFonts w:hint="eastAsia"/>
          <w:color w:val="000000" w:themeColor="text1"/>
          <w:sz w:val="20"/>
          <w:szCs w:val="20"/>
          <w:vertAlign w:val="superscript"/>
        </w:rPr>
        <w:t>-</w:t>
      </w:r>
      <w:r w:rsidRPr="00DC2BB7">
        <w:rPr>
          <w:rFonts w:hint="eastAsia"/>
          <w:noProof/>
          <w:color w:val="000000" w:themeColor="text1"/>
          <w:sz w:val="20"/>
          <w:szCs w:val="20"/>
        </w:rPr>
        <w:t xml:space="preserve"> concentration in mature leaves</w:t>
      </w:r>
      <w:r w:rsidRPr="00DC2BB7">
        <w:rPr>
          <w:rFonts w:hint="eastAsia"/>
          <w:color w:val="000000" w:themeColor="text1"/>
          <w:sz w:val="20"/>
          <w:szCs w:val="20"/>
        </w:rPr>
        <w:t>; c) Cl</w:t>
      </w:r>
      <w:r w:rsidRPr="00DC2BB7">
        <w:rPr>
          <w:rFonts w:hint="eastAsia"/>
          <w:color w:val="000000" w:themeColor="text1"/>
          <w:sz w:val="20"/>
          <w:szCs w:val="20"/>
          <w:vertAlign w:val="superscript"/>
        </w:rPr>
        <w:t>-</w:t>
      </w:r>
      <w:r w:rsidRPr="00DC2BB7">
        <w:rPr>
          <w:rFonts w:hint="eastAsia"/>
          <w:noProof/>
          <w:color w:val="000000" w:themeColor="text1"/>
          <w:sz w:val="20"/>
          <w:szCs w:val="20"/>
        </w:rPr>
        <w:t xml:space="preserve"> concentration in roots.</w:t>
      </w:r>
      <w:r w:rsidRPr="00DC2BB7">
        <w:rPr>
          <w:color w:val="000000" w:themeColor="text1"/>
          <w:sz w:val="20"/>
          <w:szCs w:val="20"/>
        </w:rPr>
        <w:t xml:space="preserve"> LDN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low depletion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level with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concentration of 93 μg mg FW</w:t>
      </w:r>
      <w:r w:rsidRPr="00DC2BB7">
        <w:rPr>
          <w:color w:val="000000" w:themeColor="text1"/>
          <w:sz w:val="20"/>
          <w:szCs w:val="20"/>
          <w:vertAlign w:val="superscript"/>
        </w:rPr>
        <w:t>-1</w:t>
      </w:r>
      <w:r w:rsidRPr="00DC2BB7">
        <w:rPr>
          <w:color w:val="000000" w:themeColor="text1"/>
          <w:sz w:val="20"/>
          <w:szCs w:val="20"/>
        </w:rPr>
        <w:t xml:space="preserve"> in mature leaves; HDN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high depletion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level with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concentration of 4</w:t>
      </w:r>
      <w:r w:rsidRPr="00DC2BB7">
        <w:rPr>
          <w:rFonts w:hint="eastAsia"/>
          <w:color w:val="000000" w:themeColor="text1"/>
          <w:sz w:val="20"/>
          <w:szCs w:val="20"/>
        </w:rPr>
        <w:t>9</w:t>
      </w:r>
      <w:r w:rsidRPr="00DC2BB7">
        <w:rPr>
          <w:color w:val="000000" w:themeColor="text1"/>
          <w:sz w:val="20"/>
          <w:szCs w:val="20"/>
        </w:rPr>
        <w:t>.6 μg mg FW</w:t>
      </w:r>
      <w:r w:rsidRPr="00DC2BB7">
        <w:rPr>
          <w:color w:val="000000" w:themeColor="text1"/>
          <w:sz w:val="20"/>
          <w:szCs w:val="20"/>
          <w:vertAlign w:val="superscript"/>
        </w:rPr>
        <w:t>-1</w:t>
      </w:r>
      <w:r w:rsidRPr="00DC2BB7">
        <w:rPr>
          <w:color w:val="000000" w:themeColor="text1"/>
          <w:sz w:val="20"/>
          <w:szCs w:val="20"/>
        </w:rPr>
        <w:t xml:space="preserve"> in mature leaves; </w:t>
      </w:r>
      <w:r>
        <w:rPr>
          <w:rFonts w:hint="eastAsia"/>
          <w:color w:val="000000" w:themeColor="text1"/>
          <w:sz w:val="20"/>
          <w:szCs w:val="20"/>
        </w:rPr>
        <w:t xml:space="preserve">yellow bars: </w:t>
      </w:r>
      <w:r w:rsidRPr="00DC2BB7">
        <w:rPr>
          <w:color w:val="000000" w:themeColor="text1"/>
          <w:sz w:val="20"/>
          <w:szCs w:val="20"/>
        </w:rPr>
        <w:t>CL+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leaf brushing with 60 mM CaCl</w:t>
      </w:r>
      <w:r w:rsidRPr="00DC2BB7">
        <w:rPr>
          <w:color w:val="000000" w:themeColor="text1"/>
          <w:sz w:val="20"/>
          <w:szCs w:val="20"/>
          <w:vertAlign w:val="subscript"/>
        </w:rPr>
        <w:t>2</w:t>
      </w:r>
      <w:r w:rsidRPr="00DC2BB7">
        <w:rPr>
          <w:color w:val="000000" w:themeColor="text1"/>
          <w:sz w:val="20"/>
          <w:szCs w:val="20"/>
        </w:rPr>
        <w:t xml:space="preserve">; </w:t>
      </w:r>
      <w:r>
        <w:rPr>
          <w:rFonts w:hint="eastAsia"/>
          <w:color w:val="000000" w:themeColor="text1"/>
          <w:sz w:val="20"/>
          <w:szCs w:val="20"/>
        </w:rPr>
        <w:t xml:space="preserve">green bars: </w:t>
      </w:r>
      <w:r w:rsidRPr="00DC2BB7">
        <w:rPr>
          <w:color w:val="000000" w:themeColor="text1"/>
          <w:sz w:val="20"/>
          <w:szCs w:val="20"/>
        </w:rPr>
        <w:t>CL-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non-brushing; The values represent means ± SE of </w:t>
      </w:r>
      <w:r w:rsidRPr="00DC2BB7">
        <w:rPr>
          <w:rFonts w:hint="eastAsia"/>
          <w:color w:val="000000" w:themeColor="text1"/>
          <w:sz w:val="20"/>
          <w:szCs w:val="20"/>
        </w:rPr>
        <w:t>four</w:t>
      </w:r>
      <w:r w:rsidRPr="00DC2BB7">
        <w:rPr>
          <w:color w:val="000000" w:themeColor="text1"/>
          <w:sz w:val="20"/>
          <w:szCs w:val="20"/>
        </w:rPr>
        <w:t xml:space="preserve"> independent pots</w:t>
      </w:r>
      <w:r w:rsidRPr="00DC2BB7">
        <w:rPr>
          <w:rFonts w:hint="eastAsia"/>
          <w:color w:val="000000" w:themeColor="text1"/>
          <w:sz w:val="20"/>
          <w:szCs w:val="20"/>
        </w:rPr>
        <w:t>.*</w:t>
      </w:r>
      <w:r w:rsidRPr="00DC2BB7">
        <w:rPr>
          <w:color w:val="000000" w:themeColor="text1"/>
          <w:sz w:val="20"/>
          <w:szCs w:val="20"/>
        </w:rPr>
        <w:t xml:space="preserve">** </w:t>
      </w:r>
      <w:r w:rsidRPr="00DC2BB7">
        <w:rPr>
          <w:i/>
          <w:iCs/>
          <w:color w:val="000000" w:themeColor="text1"/>
          <w:sz w:val="20"/>
          <w:szCs w:val="20"/>
        </w:rPr>
        <w:t>p</w:t>
      </w:r>
      <w:r w:rsidRPr="00DC2BB7">
        <w:rPr>
          <w:color w:val="000000" w:themeColor="text1"/>
          <w:sz w:val="20"/>
          <w:szCs w:val="20"/>
        </w:rPr>
        <w:t>&lt; 0.</w:t>
      </w:r>
      <w:r w:rsidRPr="00DC2BB7">
        <w:rPr>
          <w:rFonts w:hint="eastAsia"/>
          <w:color w:val="000000" w:themeColor="text1"/>
          <w:sz w:val="20"/>
          <w:szCs w:val="20"/>
        </w:rPr>
        <w:t>0</w:t>
      </w:r>
      <w:r w:rsidRPr="00DC2BB7">
        <w:rPr>
          <w:color w:val="000000" w:themeColor="text1"/>
          <w:sz w:val="20"/>
          <w:szCs w:val="20"/>
        </w:rPr>
        <w:t>01</w:t>
      </w:r>
      <w:r w:rsidRPr="00DC2BB7">
        <w:rPr>
          <w:rFonts w:hint="eastAsia"/>
          <w:color w:val="000000" w:themeColor="text1"/>
          <w:sz w:val="20"/>
          <w:szCs w:val="20"/>
        </w:rPr>
        <w:t>.</w:t>
      </w:r>
      <w:r w:rsidRPr="00DC2BB7">
        <w:rPr>
          <w:color w:val="000000" w:themeColor="text1"/>
          <w:sz w:val="20"/>
          <w:szCs w:val="20"/>
        </w:rPr>
        <w:t xml:space="preserve"> To simplify, we use CL+ for Cl- brushing treatment and CL- for non-brushing.</w:t>
      </w:r>
    </w:p>
    <w:p w14:paraId="26827B91" w14:textId="77777777" w:rsidR="00946321" w:rsidRPr="00DC2BB7" w:rsidRDefault="00946321" w:rsidP="00946321">
      <w:pPr>
        <w:spacing w:line="360" w:lineRule="auto"/>
        <w:rPr>
          <w:color w:val="000000" w:themeColor="text1"/>
          <w:szCs w:val="24"/>
        </w:rPr>
      </w:pPr>
      <w:r w:rsidRPr="00DC2BB7">
        <w:rPr>
          <w:noProof/>
          <w:color w:val="000000" w:themeColor="text1"/>
          <w:lang w:eastAsia="en-US"/>
        </w:rPr>
        <w:lastRenderedPageBreak/>
        <w:drawing>
          <wp:inline distT="0" distB="0" distL="0" distR="0" wp14:anchorId="0A514A58" wp14:editId="6B9DC9A3">
            <wp:extent cx="5599075" cy="4285928"/>
            <wp:effectExtent l="0" t="0" r="1905" b="635"/>
            <wp:docPr id="202887983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809" cy="4287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CB2AC9" w14:textId="77777777" w:rsidR="00946321" w:rsidRPr="00DC2BB7" w:rsidRDefault="00946321" w:rsidP="00946321">
      <w:pPr>
        <w:rPr>
          <w:color w:val="000000" w:themeColor="text1"/>
          <w:sz w:val="20"/>
          <w:szCs w:val="20"/>
        </w:rPr>
      </w:pPr>
      <w:r w:rsidRPr="00DC2BB7">
        <w:rPr>
          <w:rFonts w:hint="eastAsia"/>
          <w:color w:val="000000" w:themeColor="text1"/>
          <w:sz w:val="20"/>
          <w:szCs w:val="20"/>
        </w:rPr>
        <w:t xml:space="preserve">S2. Nitrate concentration of </w:t>
      </w:r>
      <w:r w:rsidRPr="00DC2BB7">
        <w:rPr>
          <w:color w:val="000000" w:themeColor="text1"/>
          <w:sz w:val="20"/>
          <w:szCs w:val="20"/>
        </w:rPr>
        <w:t>young and mature leaves and root</w:t>
      </w:r>
      <w:r w:rsidRPr="00DC2BB7">
        <w:rPr>
          <w:rFonts w:hint="eastAsia"/>
          <w:color w:val="000000" w:themeColor="text1"/>
          <w:sz w:val="20"/>
          <w:szCs w:val="20"/>
        </w:rPr>
        <w:t xml:space="preserve"> in Scoop. </w:t>
      </w:r>
      <w:r w:rsidRPr="00DC2BB7">
        <w:rPr>
          <w:color w:val="000000" w:themeColor="text1"/>
          <w:sz w:val="20"/>
          <w:szCs w:val="20"/>
        </w:rPr>
        <w:t>a)</w:t>
      </w:r>
      <w:r w:rsidRPr="00DC2BB7">
        <w:rPr>
          <w:rFonts w:hint="eastAsia"/>
          <w:color w:val="000000" w:themeColor="text1"/>
          <w:sz w:val="20"/>
          <w:szCs w:val="20"/>
        </w:rPr>
        <w:t xml:space="preserve"> </w:t>
      </w:r>
      <w:r w:rsidRPr="00DC2BB7">
        <w:rPr>
          <w:color w:val="000000" w:themeColor="text1"/>
          <w:sz w:val="20"/>
          <w:szCs w:val="20"/>
        </w:rPr>
        <w:t>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rFonts w:hint="eastAsia"/>
          <w:noProof/>
          <w:color w:val="000000" w:themeColor="text1"/>
          <w:sz w:val="20"/>
          <w:szCs w:val="20"/>
        </w:rPr>
        <w:t xml:space="preserve"> concentration in young leaves</w:t>
      </w:r>
      <w:r w:rsidRPr="00DC2BB7">
        <w:rPr>
          <w:rFonts w:hint="eastAsia"/>
          <w:color w:val="000000" w:themeColor="text1"/>
          <w:sz w:val="20"/>
          <w:szCs w:val="20"/>
        </w:rPr>
        <w:t>; b</w:t>
      </w:r>
      <w:r w:rsidRPr="00DC2BB7">
        <w:rPr>
          <w:color w:val="000000" w:themeColor="text1"/>
          <w:sz w:val="20"/>
          <w:szCs w:val="20"/>
        </w:rPr>
        <w:t>)</w:t>
      </w:r>
      <w:r w:rsidRPr="00DC2BB7">
        <w:rPr>
          <w:rFonts w:hint="eastAsia"/>
          <w:color w:val="000000" w:themeColor="text1"/>
          <w:sz w:val="20"/>
          <w:szCs w:val="20"/>
        </w:rPr>
        <w:t xml:space="preserve"> </w:t>
      </w:r>
      <w:r w:rsidRPr="00DC2BB7">
        <w:rPr>
          <w:color w:val="000000" w:themeColor="text1"/>
          <w:sz w:val="20"/>
          <w:szCs w:val="20"/>
        </w:rPr>
        <w:t>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rFonts w:hint="eastAsia"/>
          <w:noProof/>
          <w:color w:val="000000" w:themeColor="text1"/>
          <w:sz w:val="20"/>
          <w:szCs w:val="20"/>
        </w:rPr>
        <w:t xml:space="preserve"> concentration in mature leaves</w:t>
      </w:r>
      <w:r w:rsidRPr="00DC2BB7">
        <w:rPr>
          <w:rFonts w:hint="eastAsia"/>
          <w:color w:val="000000" w:themeColor="text1"/>
          <w:sz w:val="20"/>
          <w:szCs w:val="20"/>
        </w:rPr>
        <w:t xml:space="preserve">; c) </w:t>
      </w:r>
      <w:r w:rsidRPr="00DC2BB7">
        <w:rPr>
          <w:color w:val="000000" w:themeColor="text1"/>
          <w:sz w:val="20"/>
          <w:szCs w:val="20"/>
        </w:rPr>
        <w:t>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rFonts w:hint="eastAsia"/>
          <w:noProof/>
          <w:color w:val="000000" w:themeColor="text1"/>
          <w:sz w:val="20"/>
          <w:szCs w:val="20"/>
        </w:rPr>
        <w:t xml:space="preserve"> concentration in roots.</w:t>
      </w:r>
      <w:r w:rsidRPr="00DC2BB7">
        <w:rPr>
          <w:color w:val="000000" w:themeColor="text1"/>
          <w:sz w:val="20"/>
          <w:szCs w:val="20"/>
        </w:rPr>
        <w:t xml:space="preserve"> LDN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low depletion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level with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concentration of 93 μg mg FW</w:t>
      </w:r>
      <w:r w:rsidRPr="00DC2BB7">
        <w:rPr>
          <w:color w:val="000000" w:themeColor="text1"/>
          <w:sz w:val="20"/>
          <w:szCs w:val="20"/>
          <w:vertAlign w:val="superscript"/>
        </w:rPr>
        <w:t>-1</w:t>
      </w:r>
      <w:r w:rsidRPr="00DC2BB7">
        <w:rPr>
          <w:color w:val="000000" w:themeColor="text1"/>
          <w:sz w:val="20"/>
          <w:szCs w:val="20"/>
        </w:rPr>
        <w:t xml:space="preserve"> in mature leaves; HDN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high depletion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level with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concentration of 4</w:t>
      </w:r>
      <w:r w:rsidRPr="00DC2BB7">
        <w:rPr>
          <w:rFonts w:hint="eastAsia"/>
          <w:color w:val="000000" w:themeColor="text1"/>
          <w:sz w:val="20"/>
          <w:szCs w:val="20"/>
        </w:rPr>
        <w:t>9</w:t>
      </w:r>
      <w:r w:rsidRPr="00DC2BB7">
        <w:rPr>
          <w:color w:val="000000" w:themeColor="text1"/>
          <w:sz w:val="20"/>
          <w:szCs w:val="20"/>
        </w:rPr>
        <w:t>.6 μg mg FW</w:t>
      </w:r>
      <w:r w:rsidRPr="00DC2BB7">
        <w:rPr>
          <w:color w:val="000000" w:themeColor="text1"/>
          <w:sz w:val="20"/>
          <w:szCs w:val="20"/>
          <w:vertAlign w:val="superscript"/>
        </w:rPr>
        <w:t>-1</w:t>
      </w:r>
      <w:r w:rsidRPr="00DC2BB7">
        <w:rPr>
          <w:color w:val="000000" w:themeColor="text1"/>
          <w:sz w:val="20"/>
          <w:szCs w:val="20"/>
        </w:rPr>
        <w:t xml:space="preserve"> in mature leaves; </w:t>
      </w:r>
      <w:r>
        <w:rPr>
          <w:rFonts w:hint="eastAsia"/>
          <w:color w:val="000000" w:themeColor="text1"/>
          <w:sz w:val="20"/>
          <w:szCs w:val="20"/>
        </w:rPr>
        <w:t xml:space="preserve">yellow bars: </w:t>
      </w:r>
      <w:r w:rsidRPr="00DC2BB7">
        <w:rPr>
          <w:color w:val="000000" w:themeColor="text1"/>
          <w:sz w:val="20"/>
          <w:szCs w:val="20"/>
        </w:rPr>
        <w:t>CL+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leaf brushing with 60 mM CaCl</w:t>
      </w:r>
      <w:r w:rsidRPr="00DC2BB7">
        <w:rPr>
          <w:color w:val="000000" w:themeColor="text1"/>
          <w:sz w:val="20"/>
          <w:szCs w:val="20"/>
          <w:vertAlign w:val="subscript"/>
        </w:rPr>
        <w:t>2</w:t>
      </w:r>
      <w:r w:rsidRPr="00DC2BB7">
        <w:rPr>
          <w:color w:val="000000" w:themeColor="text1"/>
          <w:sz w:val="20"/>
          <w:szCs w:val="20"/>
        </w:rPr>
        <w:t xml:space="preserve">; </w:t>
      </w:r>
      <w:r>
        <w:rPr>
          <w:rFonts w:hint="eastAsia"/>
          <w:color w:val="000000" w:themeColor="text1"/>
          <w:sz w:val="20"/>
          <w:szCs w:val="20"/>
        </w:rPr>
        <w:t xml:space="preserve">green bars: </w:t>
      </w:r>
      <w:r w:rsidRPr="00DC2BB7">
        <w:rPr>
          <w:color w:val="000000" w:themeColor="text1"/>
          <w:sz w:val="20"/>
          <w:szCs w:val="20"/>
        </w:rPr>
        <w:t>CL-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non-brushing; The values represent means ± SE of </w:t>
      </w:r>
      <w:r w:rsidRPr="00DC2BB7">
        <w:rPr>
          <w:rFonts w:hint="eastAsia"/>
          <w:color w:val="000000" w:themeColor="text1"/>
          <w:sz w:val="20"/>
          <w:szCs w:val="20"/>
        </w:rPr>
        <w:t>four</w:t>
      </w:r>
      <w:r w:rsidRPr="00DC2BB7">
        <w:rPr>
          <w:color w:val="000000" w:themeColor="text1"/>
          <w:sz w:val="20"/>
          <w:szCs w:val="20"/>
        </w:rPr>
        <w:t xml:space="preserve"> independent pots</w:t>
      </w:r>
      <w:r w:rsidRPr="00DC2BB7">
        <w:rPr>
          <w:rFonts w:hint="eastAsia"/>
          <w:color w:val="000000" w:themeColor="text1"/>
          <w:sz w:val="20"/>
          <w:szCs w:val="20"/>
        </w:rPr>
        <w:t>.</w:t>
      </w:r>
      <w:r w:rsidRPr="00DC2BB7">
        <w:rPr>
          <w:color w:val="000000" w:themeColor="text1"/>
          <w:sz w:val="20"/>
          <w:szCs w:val="20"/>
        </w:rPr>
        <w:t xml:space="preserve">* </w:t>
      </w:r>
      <w:r w:rsidRPr="00DC2BB7">
        <w:rPr>
          <w:i/>
          <w:iCs/>
          <w:color w:val="000000" w:themeColor="text1"/>
          <w:sz w:val="20"/>
          <w:szCs w:val="20"/>
        </w:rPr>
        <w:t>p</w:t>
      </w:r>
      <w:r w:rsidRPr="00DC2BB7">
        <w:rPr>
          <w:color w:val="000000" w:themeColor="text1"/>
          <w:sz w:val="20"/>
          <w:szCs w:val="20"/>
        </w:rPr>
        <w:t xml:space="preserve">&lt; 0.05, ** </w:t>
      </w:r>
      <w:r w:rsidRPr="00DC2BB7">
        <w:rPr>
          <w:i/>
          <w:iCs/>
          <w:color w:val="000000" w:themeColor="text1"/>
          <w:sz w:val="20"/>
          <w:szCs w:val="20"/>
        </w:rPr>
        <w:t>p</w:t>
      </w:r>
      <w:r w:rsidRPr="00DC2BB7">
        <w:rPr>
          <w:color w:val="000000" w:themeColor="text1"/>
          <w:sz w:val="20"/>
          <w:szCs w:val="20"/>
        </w:rPr>
        <w:t>&lt; 0.01</w:t>
      </w:r>
      <w:r w:rsidRPr="00DC2BB7">
        <w:rPr>
          <w:rFonts w:hint="eastAsia"/>
          <w:color w:val="000000" w:themeColor="text1"/>
          <w:sz w:val="20"/>
          <w:szCs w:val="20"/>
        </w:rPr>
        <w:t>.</w:t>
      </w:r>
      <w:r w:rsidRPr="00DC2BB7">
        <w:rPr>
          <w:color w:val="000000" w:themeColor="text1"/>
          <w:sz w:val="20"/>
          <w:szCs w:val="20"/>
        </w:rPr>
        <w:t xml:space="preserve"> To simplify, we use CL+ for Cl- brushing treatment and CL- for non-brushing.</w:t>
      </w:r>
    </w:p>
    <w:p w14:paraId="3CBDE2ED" w14:textId="097400BC" w:rsidR="00812D44" w:rsidRDefault="00DC4922" w:rsidP="00DC4922">
      <w:pPr>
        <w:jc w:val="center"/>
      </w:pPr>
      <w:r>
        <w:rPr>
          <w:noProof/>
        </w:rPr>
        <w:lastRenderedPageBreak/>
        <w:drawing>
          <wp:inline distT="0" distB="0" distL="0" distR="0" wp14:anchorId="118189C7" wp14:editId="36ECBB7E">
            <wp:extent cx="4379164" cy="3351474"/>
            <wp:effectExtent l="0" t="0" r="0" b="0"/>
            <wp:docPr id="212170427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3425" cy="33700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EB971C" w14:textId="30A14BFB" w:rsidR="00DC4922" w:rsidRPr="00946321" w:rsidRDefault="00DC4922" w:rsidP="00DC4922">
      <w:pPr>
        <w:rPr>
          <w:rFonts w:hint="eastAsia"/>
        </w:rPr>
      </w:pPr>
      <w:r w:rsidRPr="00DC2BB7">
        <w:rPr>
          <w:rFonts w:hint="eastAsia"/>
          <w:color w:val="000000" w:themeColor="text1"/>
          <w:sz w:val="20"/>
          <w:szCs w:val="20"/>
        </w:rPr>
        <w:t>S</w:t>
      </w:r>
      <w:r>
        <w:rPr>
          <w:rFonts w:hint="eastAsia"/>
          <w:color w:val="000000" w:themeColor="text1"/>
          <w:sz w:val="20"/>
          <w:szCs w:val="20"/>
        </w:rPr>
        <w:t>3</w:t>
      </w:r>
      <w:r w:rsidRPr="00DC2BB7">
        <w:rPr>
          <w:rFonts w:hint="eastAsia"/>
          <w:color w:val="000000" w:themeColor="text1"/>
          <w:sz w:val="20"/>
          <w:szCs w:val="20"/>
        </w:rPr>
        <w:t xml:space="preserve">. Nitrate concentration of </w:t>
      </w:r>
      <w:r w:rsidRPr="00DC2BB7">
        <w:rPr>
          <w:color w:val="000000" w:themeColor="text1"/>
          <w:sz w:val="20"/>
          <w:szCs w:val="20"/>
        </w:rPr>
        <w:t xml:space="preserve">young and mature </w:t>
      </w:r>
      <w:r>
        <w:rPr>
          <w:rFonts w:hint="eastAsia"/>
          <w:color w:val="000000" w:themeColor="text1"/>
          <w:sz w:val="20"/>
          <w:szCs w:val="20"/>
        </w:rPr>
        <w:t>stems</w:t>
      </w:r>
      <w:r w:rsidRPr="00DC2BB7">
        <w:rPr>
          <w:rFonts w:hint="eastAsia"/>
          <w:color w:val="000000" w:themeColor="text1"/>
          <w:sz w:val="20"/>
          <w:szCs w:val="20"/>
        </w:rPr>
        <w:t xml:space="preserve"> in </w:t>
      </w:r>
      <w:r>
        <w:rPr>
          <w:rFonts w:hint="eastAsia"/>
          <w:color w:val="000000" w:themeColor="text1"/>
          <w:sz w:val="20"/>
          <w:szCs w:val="20"/>
        </w:rPr>
        <w:t>Feugo</w:t>
      </w:r>
      <w:r w:rsidRPr="00DC2BB7">
        <w:rPr>
          <w:rFonts w:hint="eastAsia"/>
          <w:color w:val="000000" w:themeColor="text1"/>
          <w:sz w:val="20"/>
          <w:szCs w:val="20"/>
        </w:rPr>
        <w:t xml:space="preserve">. </w:t>
      </w:r>
      <w:r w:rsidRPr="00DC2BB7">
        <w:rPr>
          <w:color w:val="000000" w:themeColor="text1"/>
          <w:sz w:val="20"/>
          <w:szCs w:val="20"/>
        </w:rPr>
        <w:t>a)</w:t>
      </w:r>
      <w:r w:rsidRPr="00DC2BB7">
        <w:rPr>
          <w:rFonts w:hint="eastAsia"/>
          <w:color w:val="000000" w:themeColor="text1"/>
          <w:sz w:val="20"/>
          <w:szCs w:val="20"/>
        </w:rPr>
        <w:t xml:space="preserve"> </w:t>
      </w:r>
      <w:r w:rsidRPr="00DC2BB7">
        <w:rPr>
          <w:color w:val="000000" w:themeColor="text1"/>
          <w:sz w:val="20"/>
          <w:szCs w:val="20"/>
        </w:rPr>
        <w:t>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rFonts w:hint="eastAsia"/>
          <w:noProof/>
          <w:color w:val="000000" w:themeColor="text1"/>
          <w:sz w:val="20"/>
          <w:szCs w:val="20"/>
        </w:rPr>
        <w:t xml:space="preserve"> concentration in young </w:t>
      </w:r>
      <w:r>
        <w:rPr>
          <w:rFonts w:hint="eastAsia"/>
          <w:noProof/>
          <w:color w:val="000000" w:themeColor="text1"/>
          <w:sz w:val="20"/>
          <w:szCs w:val="20"/>
        </w:rPr>
        <w:t>stem</w:t>
      </w:r>
      <w:r w:rsidRPr="00DC2BB7">
        <w:rPr>
          <w:rFonts w:hint="eastAsia"/>
          <w:noProof/>
          <w:color w:val="000000" w:themeColor="text1"/>
          <w:sz w:val="20"/>
          <w:szCs w:val="20"/>
        </w:rPr>
        <w:t>s</w:t>
      </w:r>
      <w:r w:rsidRPr="00DC2BB7">
        <w:rPr>
          <w:rFonts w:hint="eastAsia"/>
          <w:color w:val="000000" w:themeColor="text1"/>
          <w:sz w:val="20"/>
          <w:szCs w:val="20"/>
        </w:rPr>
        <w:t>; b</w:t>
      </w:r>
      <w:r w:rsidRPr="00DC2BB7">
        <w:rPr>
          <w:color w:val="000000" w:themeColor="text1"/>
          <w:sz w:val="20"/>
          <w:szCs w:val="20"/>
        </w:rPr>
        <w:t>)</w:t>
      </w:r>
      <w:r w:rsidRPr="00DC2BB7">
        <w:rPr>
          <w:rFonts w:hint="eastAsia"/>
          <w:color w:val="000000" w:themeColor="text1"/>
          <w:sz w:val="20"/>
          <w:szCs w:val="20"/>
        </w:rPr>
        <w:t xml:space="preserve"> </w:t>
      </w:r>
      <w:r w:rsidRPr="00DC2BB7">
        <w:rPr>
          <w:color w:val="000000" w:themeColor="text1"/>
          <w:sz w:val="20"/>
          <w:szCs w:val="20"/>
        </w:rPr>
        <w:t>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rFonts w:hint="eastAsia"/>
          <w:noProof/>
          <w:color w:val="000000" w:themeColor="text1"/>
          <w:sz w:val="20"/>
          <w:szCs w:val="20"/>
        </w:rPr>
        <w:t xml:space="preserve"> concentration in mature </w:t>
      </w:r>
      <w:r>
        <w:rPr>
          <w:rFonts w:hint="eastAsia"/>
          <w:noProof/>
          <w:color w:val="000000" w:themeColor="text1"/>
          <w:sz w:val="20"/>
          <w:szCs w:val="20"/>
        </w:rPr>
        <w:t>stem</w:t>
      </w:r>
      <w:r w:rsidRPr="00DC2BB7">
        <w:rPr>
          <w:rFonts w:hint="eastAsia"/>
          <w:noProof/>
          <w:color w:val="000000" w:themeColor="text1"/>
          <w:sz w:val="20"/>
          <w:szCs w:val="20"/>
        </w:rPr>
        <w:t>s.</w:t>
      </w:r>
      <w:r w:rsidRPr="00DC2BB7">
        <w:rPr>
          <w:color w:val="000000" w:themeColor="text1"/>
          <w:sz w:val="20"/>
          <w:szCs w:val="20"/>
        </w:rPr>
        <w:t xml:space="preserve"> LDN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low depletion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level with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concentration of 93 μg mg FW</w:t>
      </w:r>
      <w:r w:rsidRPr="00DC2BB7">
        <w:rPr>
          <w:color w:val="000000" w:themeColor="text1"/>
          <w:sz w:val="20"/>
          <w:szCs w:val="20"/>
          <w:vertAlign w:val="superscript"/>
        </w:rPr>
        <w:t>-1</w:t>
      </w:r>
      <w:r w:rsidRPr="00DC2BB7">
        <w:rPr>
          <w:color w:val="000000" w:themeColor="text1"/>
          <w:sz w:val="20"/>
          <w:szCs w:val="20"/>
        </w:rPr>
        <w:t xml:space="preserve"> in mature leaves; HDN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high depletion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level with NO</w:t>
      </w:r>
      <w:r w:rsidRPr="00DC2BB7">
        <w:rPr>
          <w:color w:val="000000" w:themeColor="text1"/>
          <w:sz w:val="20"/>
          <w:szCs w:val="20"/>
          <w:vertAlign w:val="subscript"/>
        </w:rPr>
        <w:t>3</w:t>
      </w:r>
      <w:r w:rsidRPr="00DC2BB7">
        <w:rPr>
          <w:color w:val="000000" w:themeColor="text1"/>
          <w:sz w:val="20"/>
          <w:szCs w:val="20"/>
          <w:vertAlign w:val="superscript"/>
        </w:rPr>
        <w:t>-</w:t>
      </w:r>
      <w:r w:rsidRPr="00DC2BB7">
        <w:rPr>
          <w:color w:val="000000" w:themeColor="text1"/>
          <w:sz w:val="20"/>
          <w:szCs w:val="20"/>
        </w:rPr>
        <w:t xml:space="preserve"> concentration of 4</w:t>
      </w:r>
      <w:r w:rsidRPr="00DC2BB7">
        <w:rPr>
          <w:rFonts w:hint="eastAsia"/>
          <w:color w:val="000000" w:themeColor="text1"/>
          <w:sz w:val="20"/>
          <w:szCs w:val="20"/>
        </w:rPr>
        <w:t>9</w:t>
      </w:r>
      <w:r w:rsidRPr="00DC2BB7">
        <w:rPr>
          <w:color w:val="000000" w:themeColor="text1"/>
          <w:sz w:val="20"/>
          <w:szCs w:val="20"/>
        </w:rPr>
        <w:t>.6 μg mg FW</w:t>
      </w:r>
      <w:r w:rsidRPr="00DC2BB7">
        <w:rPr>
          <w:color w:val="000000" w:themeColor="text1"/>
          <w:sz w:val="20"/>
          <w:szCs w:val="20"/>
          <w:vertAlign w:val="superscript"/>
        </w:rPr>
        <w:t>-1</w:t>
      </w:r>
      <w:r w:rsidRPr="00DC2BB7">
        <w:rPr>
          <w:color w:val="000000" w:themeColor="text1"/>
          <w:sz w:val="20"/>
          <w:szCs w:val="20"/>
        </w:rPr>
        <w:t xml:space="preserve"> in mature leaves; </w:t>
      </w:r>
      <w:r>
        <w:rPr>
          <w:rFonts w:hint="eastAsia"/>
          <w:color w:val="000000" w:themeColor="text1"/>
          <w:sz w:val="20"/>
          <w:szCs w:val="20"/>
        </w:rPr>
        <w:t xml:space="preserve">yellow bars: </w:t>
      </w:r>
      <w:r w:rsidRPr="00DC2BB7">
        <w:rPr>
          <w:color w:val="000000" w:themeColor="text1"/>
          <w:sz w:val="20"/>
          <w:szCs w:val="20"/>
        </w:rPr>
        <w:t>CL+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leaf brushing with 60 mM CaCl</w:t>
      </w:r>
      <w:r w:rsidRPr="00DC2BB7">
        <w:rPr>
          <w:color w:val="000000" w:themeColor="text1"/>
          <w:sz w:val="20"/>
          <w:szCs w:val="20"/>
          <w:vertAlign w:val="subscript"/>
        </w:rPr>
        <w:t>2</w:t>
      </w:r>
      <w:r w:rsidRPr="00DC2BB7">
        <w:rPr>
          <w:color w:val="000000" w:themeColor="text1"/>
          <w:sz w:val="20"/>
          <w:szCs w:val="20"/>
        </w:rPr>
        <w:t xml:space="preserve">; </w:t>
      </w:r>
      <w:r>
        <w:rPr>
          <w:rFonts w:hint="eastAsia"/>
          <w:color w:val="000000" w:themeColor="text1"/>
          <w:sz w:val="20"/>
          <w:szCs w:val="20"/>
        </w:rPr>
        <w:t xml:space="preserve">green bars: </w:t>
      </w:r>
      <w:r w:rsidRPr="00DC2BB7">
        <w:rPr>
          <w:color w:val="000000" w:themeColor="text1"/>
          <w:sz w:val="20"/>
          <w:szCs w:val="20"/>
        </w:rPr>
        <w:t>CL-</w:t>
      </w:r>
      <w:r w:rsidRPr="00DC2BB7">
        <w:rPr>
          <w:rFonts w:hint="eastAsia"/>
          <w:color w:val="000000" w:themeColor="text1"/>
          <w:sz w:val="20"/>
          <w:szCs w:val="20"/>
        </w:rPr>
        <w:t>,</w:t>
      </w:r>
      <w:r w:rsidRPr="00DC2BB7">
        <w:rPr>
          <w:color w:val="000000" w:themeColor="text1"/>
          <w:sz w:val="20"/>
          <w:szCs w:val="20"/>
        </w:rPr>
        <w:t xml:space="preserve"> non-brushing; The values represent means ± SE of </w:t>
      </w:r>
      <w:r w:rsidRPr="00DC2BB7">
        <w:rPr>
          <w:rFonts w:hint="eastAsia"/>
          <w:color w:val="000000" w:themeColor="text1"/>
          <w:sz w:val="20"/>
          <w:szCs w:val="20"/>
        </w:rPr>
        <w:t>four</w:t>
      </w:r>
      <w:r w:rsidRPr="00DC2BB7">
        <w:rPr>
          <w:color w:val="000000" w:themeColor="text1"/>
          <w:sz w:val="20"/>
          <w:szCs w:val="20"/>
        </w:rPr>
        <w:t xml:space="preserve"> independent pots</w:t>
      </w:r>
      <w:r w:rsidRPr="00DC2BB7">
        <w:rPr>
          <w:rFonts w:hint="eastAsia"/>
          <w:color w:val="000000" w:themeColor="text1"/>
          <w:sz w:val="20"/>
          <w:szCs w:val="20"/>
        </w:rPr>
        <w:t>.</w:t>
      </w:r>
      <w:r w:rsidRPr="00DC2BB7">
        <w:rPr>
          <w:color w:val="000000" w:themeColor="text1"/>
          <w:sz w:val="20"/>
          <w:szCs w:val="20"/>
        </w:rPr>
        <w:t xml:space="preserve">* </w:t>
      </w:r>
      <w:r w:rsidRPr="00DC2BB7">
        <w:rPr>
          <w:i/>
          <w:iCs/>
          <w:color w:val="000000" w:themeColor="text1"/>
          <w:sz w:val="20"/>
          <w:szCs w:val="20"/>
        </w:rPr>
        <w:t>p</w:t>
      </w:r>
      <w:r w:rsidRPr="00DC2BB7">
        <w:rPr>
          <w:color w:val="000000" w:themeColor="text1"/>
          <w:sz w:val="20"/>
          <w:szCs w:val="20"/>
        </w:rPr>
        <w:t xml:space="preserve">&lt; 0.05, ** </w:t>
      </w:r>
      <w:r w:rsidRPr="00DC2BB7">
        <w:rPr>
          <w:i/>
          <w:iCs/>
          <w:color w:val="000000" w:themeColor="text1"/>
          <w:sz w:val="20"/>
          <w:szCs w:val="20"/>
        </w:rPr>
        <w:t>p</w:t>
      </w:r>
      <w:r w:rsidRPr="00DC2BB7">
        <w:rPr>
          <w:color w:val="000000" w:themeColor="text1"/>
          <w:sz w:val="20"/>
          <w:szCs w:val="20"/>
        </w:rPr>
        <w:t>&lt; 0.01</w:t>
      </w:r>
      <w:r w:rsidRPr="00DC2BB7">
        <w:rPr>
          <w:rFonts w:hint="eastAsia"/>
          <w:color w:val="000000" w:themeColor="text1"/>
          <w:sz w:val="20"/>
          <w:szCs w:val="20"/>
        </w:rPr>
        <w:t>.</w:t>
      </w:r>
      <w:r w:rsidRPr="00DC2BB7">
        <w:rPr>
          <w:color w:val="000000" w:themeColor="text1"/>
          <w:sz w:val="20"/>
          <w:szCs w:val="20"/>
        </w:rPr>
        <w:t xml:space="preserve"> To simplify, we use CL+ for Cl- brushing treatment and CL- for non-brushing.</w:t>
      </w:r>
    </w:p>
    <w:sectPr w:rsidR="00DC4922" w:rsidRPr="00946321" w:rsidSect="00BF68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4BEA7" w14:textId="77777777" w:rsidR="00694EDD" w:rsidRDefault="00694EDD" w:rsidP="00DC4922">
      <w:r>
        <w:separator/>
      </w:r>
    </w:p>
  </w:endnote>
  <w:endnote w:type="continuationSeparator" w:id="0">
    <w:p w14:paraId="091960CC" w14:textId="77777777" w:rsidR="00694EDD" w:rsidRDefault="00694EDD" w:rsidP="00DC49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02253B" w14:textId="77777777" w:rsidR="00694EDD" w:rsidRDefault="00694EDD" w:rsidP="00DC4922">
      <w:r>
        <w:separator/>
      </w:r>
    </w:p>
  </w:footnote>
  <w:footnote w:type="continuationSeparator" w:id="0">
    <w:p w14:paraId="63C8CE67" w14:textId="77777777" w:rsidR="00694EDD" w:rsidRDefault="00694EDD" w:rsidP="00DC49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321"/>
    <w:rsid w:val="00007C81"/>
    <w:rsid w:val="000231CA"/>
    <w:rsid w:val="00025370"/>
    <w:rsid w:val="00031A32"/>
    <w:rsid w:val="00061597"/>
    <w:rsid w:val="0006503F"/>
    <w:rsid w:val="0007030C"/>
    <w:rsid w:val="00073708"/>
    <w:rsid w:val="00085004"/>
    <w:rsid w:val="0009035F"/>
    <w:rsid w:val="000935A0"/>
    <w:rsid w:val="000957F0"/>
    <w:rsid w:val="00096A23"/>
    <w:rsid w:val="000A2151"/>
    <w:rsid w:val="000C64C9"/>
    <w:rsid w:val="000E2ECC"/>
    <w:rsid w:val="000F16BE"/>
    <w:rsid w:val="000F3B78"/>
    <w:rsid w:val="000F7C59"/>
    <w:rsid w:val="00100226"/>
    <w:rsid w:val="00100B30"/>
    <w:rsid w:val="00100C54"/>
    <w:rsid w:val="00122316"/>
    <w:rsid w:val="001239DC"/>
    <w:rsid w:val="001346FE"/>
    <w:rsid w:val="0013485C"/>
    <w:rsid w:val="0014654F"/>
    <w:rsid w:val="001528DD"/>
    <w:rsid w:val="0016762D"/>
    <w:rsid w:val="0018005D"/>
    <w:rsid w:val="00185596"/>
    <w:rsid w:val="00191F06"/>
    <w:rsid w:val="00192B25"/>
    <w:rsid w:val="001A29B7"/>
    <w:rsid w:val="001B7758"/>
    <w:rsid w:val="001C2612"/>
    <w:rsid w:val="001F13FE"/>
    <w:rsid w:val="0020472B"/>
    <w:rsid w:val="00213AB5"/>
    <w:rsid w:val="002232BC"/>
    <w:rsid w:val="00226D3C"/>
    <w:rsid w:val="00265564"/>
    <w:rsid w:val="00275927"/>
    <w:rsid w:val="0028191D"/>
    <w:rsid w:val="0028369A"/>
    <w:rsid w:val="00296BC9"/>
    <w:rsid w:val="002A2F03"/>
    <w:rsid w:val="002A7251"/>
    <w:rsid w:val="002B6416"/>
    <w:rsid w:val="002C39C2"/>
    <w:rsid w:val="002C5445"/>
    <w:rsid w:val="002E426A"/>
    <w:rsid w:val="003015FA"/>
    <w:rsid w:val="0032697A"/>
    <w:rsid w:val="00334BBB"/>
    <w:rsid w:val="00340401"/>
    <w:rsid w:val="00340926"/>
    <w:rsid w:val="00345125"/>
    <w:rsid w:val="00350E90"/>
    <w:rsid w:val="00355812"/>
    <w:rsid w:val="00363F07"/>
    <w:rsid w:val="0036665D"/>
    <w:rsid w:val="00366C42"/>
    <w:rsid w:val="00392B5A"/>
    <w:rsid w:val="003B35AE"/>
    <w:rsid w:val="003C02A7"/>
    <w:rsid w:val="003C4A0C"/>
    <w:rsid w:val="003E4B08"/>
    <w:rsid w:val="003E50AF"/>
    <w:rsid w:val="003F0E8E"/>
    <w:rsid w:val="00432EDC"/>
    <w:rsid w:val="00444D9E"/>
    <w:rsid w:val="0044584C"/>
    <w:rsid w:val="00453EE6"/>
    <w:rsid w:val="004908C8"/>
    <w:rsid w:val="004A3257"/>
    <w:rsid w:val="004B429E"/>
    <w:rsid w:val="004C3EA3"/>
    <w:rsid w:val="004C48C6"/>
    <w:rsid w:val="004D3CA8"/>
    <w:rsid w:val="004F4F22"/>
    <w:rsid w:val="005102BD"/>
    <w:rsid w:val="00534013"/>
    <w:rsid w:val="005468CD"/>
    <w:rsid w:val="00554ECB"/>
    <w:rsid w:val="00564A14"/>
    <w:rsid w:val="00573092"/>
    <w:rsid w:val="005734D3"/>
    <w:rsid w:val="00575A0B"/>
    <w:rsid w:val="0057672B"/>
    <w:rsid w:val="00582960"/>
    <w:rsid w:val="005845DE"/>
    <w:rsid w:val="00587D95"/>
    <w:rsid w:val="005A1FB2"/>
    <w:rsid w:val="005A6E64"/>
    <w:rsid w:val="005B6C77"/>
    <w:rsid w:val="005C1779"/>
    <w:rsid w:val="005F725F"/>
    <w:rsid w:val="0060244C"/>
    <w:rsid w:val="0060668F"/>
    <w:rsid w:val="00612861"/>
    <w:rsid w:val="00614761"/>
    <w:rsid w:val="00622CA1"/>
    <w:rsid w:val="0063012F"/>
    <w:rsid w:val="00651882"/>
    <w:rsid w:val="0065360F"/>
    <w:rsid w:val="00653945"/>
    <w:rsid w:val="00654EBA"/>
    <w:rsid w:val="0068161F"/>
    <w:rsid w:val="00690566"/>
    <w:rsid w:val="0069292B"/>
    <w:rsid w:val="00693EA2"/>
    <w:rsid w:val="00694DCA"/>
    <w:rsid w:val="00694EDD"/>
    <w:rsid w:val="00697452"/>
    <w:rsid w:val="006B5E44"/>
    <w:rsid w:val="006B6306"/>
    <w:rsid w:val="006D193B"/>
    <w:rsid w:val="006D6262"/>
    <w:rsid w:val="007059E4"/>
    <w:rsid w:val="007170B6"/>
    <w:rsid w:val="00720B58"/>
    <w:rsid w:val="007432C1"/>
    <w:rsid w:val="007455FF"/>
    <w:rsid w:val="007622ED"/>
    <w:rsid w:val="00771FB6"/>
    <w:rsid w:val="0078113D"/>
    <w:rsid w:val="007A5780"/>
    <w:rsid w:val="007A657D"/>
    <w:rsid w:val="007B4901"/>
    <w:rsid w:val="007C0E1F"/>
    <w:rsid w:val="007D035F"/>
    <w:rsid w:val="007E2CC4"/>
    <w:rsid w:val="00800DF8"/>
    <w:rsid w:val="008067FE"/>
    <w:rsid w:val="00807C4C"/>
    <w:rsid w:val="0081292E"/>
    <w:rsid w:val="00812D44"/>
    <w:rsid w:val="008130A6"/>
    <w:rsid w:val="00846114"/>
    <w:rsid w:val="008526CB"/>
    <w:rsid w:val="00854F46"/>
    <w:rsid w:val="00863C0F"/>
    <w:rsid w:val="008A6858"/>
    <w:rsid w:val="008B0489"/>
    <w:rsid w:val="008B2D74"/>
    <w:rsid w:val="008D51E2"/>
    <w:rsid w:val="008D6F19"/>
    <w:rsid w:val="008E75C5"/>
    <w:rsid w:val="008F0F04"/>
    <w:rsid w:val="008F78A0"/>
    <w:rsid w:val="00901C78"/>
    <w:rsid w:val="00902297"/>
    <w:rsid w:val="00906B0B"/>
    <w:rsid w:val="00943CFE"/>
    <w:rsid w:val="00944900"/>
    <w:rsid w:val="00946321"/>
    <w:rsid w:val="00961D2F"/>
    <w:rsid w:val="00971F8E"/>
    <w:rsid w:val="0097334C"/>
    <w:rsid w:val="009A1A71"/>
    <w:rsid w:val="009A459E"/>
    <w:rsid w:val="009A64E4"/>
    <w:rsid w:val="009B386E"/>
    <w:rsid w:val="009C37C8"/>
    <w:rsid w:val="009D7B26"/>
    <w:rsid w:val="009E2552"/>
    <w:rsid w:val="009F27D8"/>
    <w:rsid w:val="00A11126"/>
    <w:rsid w:val="00A1199A"/>
    <w:rsid w:val="00A234C5"/>
    <w:rsid w:val="00A25AB0"/>
    <w:rsid w:val="00A2684A"/>
    <w:rsid w:val="00A32060"/>
    <w:rsid w:val="00A43784"/>
    <w:rsid w:val="00A45257"/>
    <w:rsid w:val="00A54203"/>
    <w:rsid w:val="00A84BDE"/>
    <w:rsid w:val="00A87E21"/>
    <w:rsid w:val="00AB29E3"/>
    <w:rsid w:val="00AB3F64"/>
    <w:rsid w:val="00AC7515"/>
    <w:rsid w:val="00AD5D6A"/>
    <w:rsid w:val="00AF2CB5"/>
    <w:rsid w:val="00B008E2"/>
    <w:rsid w:val="00B00DE4"/>
    <w:rsid w:val="00B229C3"/>
    <w:rsid w:val="00B31567"/>
    <w:rsid w:val="00B31E26"/>
    <w:rsid w:val="00B35704"/>
    <w:rsid w:val="00B47F34"/>
    <w:rsid w:val="00B574D1"/>
    <w:rsid w:val="00B621F4"/>
    <w:rsid w:val="00B63963"/>
    <w:rsid w:val="00B82104"/>
    <w:rsid w:val="00B95566"/>
    <w:rsid w:val="00BA360D"/>
    <w:rsid w:val="00BA78FF"/>
    <w:rsid w:val="00BB5A96"/>
    <w:rsid w:val="00BB6732"/>
    <w:rsid w:val="00BC227B"/>
    <w:rsid w:val="00BC2F18"/>
    <w:rsid w:val="00BD0A52"/>
    <w:rsid w:val="00BD4810"/>
    <w:rsid w:val="00BF68F5"/>
    <w:rsid w:val="00C026DC"/>
    <w:rsid w:val="00C11133"/>
    <w:rsid w:val="00C12136"/>
    <w:rsid w:val="00C2531D"/>
    <w:rsid w:val="00C32C4F"/>
    <w:rsid w:val="00C3569E"/>
    <w:rsid w:val="00C56EDB"/>
    <w:rsid w:val="00C77973"/>
    <w:rsid w:val="00C82500"/>
    <w:rsid w:val="00C97A4C"/>
    <w:rsid w:val="00CA3F3B"/>
    <w:rsid w:val="00CA6398"/>
    <w:rsid w:val="00CB1D4E"/>
    <w:rsid w:val="00CB7F24"/>
    <w:rsid w:val="00CC07C8"/>
    <w:rsid w:val="00CC1DD9"/>
    <w:rsid w:val="00CC41BA"/>
    <w:rsid w:val="00CC6EA1"/>
    <w:rsid w:val="00CE4FD1"/>
    <w:rsid w:val="00CF07A2"/>
    <w:rsid w:val="00CF49FC"/>
    <w:rsid w:val="00D04E45"/>
    <w:rsid w:val="00D31AA8"/>
    <w:rsid w:val="00D32C6C"/>
    <w:rsid w:val="00D35ACB"/>
    <w:rsid w:val="00D4625E"/>
    <w:rsid w:val="00D537FF"/>
    <w:rsid w:val="00D65934"/>
    <w:rsid w:val="00D67E82"/>
    <w:rsid w:val="00D91891"/>
    <w:rsid w:val="00D9282E"/>
    <w:rsid w:val="00D96D75"/>
    <w:rsid w:val="00D9705B"/>
    <w:rsid w:val="00DA1218"/>
    <w:rsid w:val="00DC3738"/>
    <w:rsid w:val="00DC46AF"/>
    <w:rsid w:val="00DC4922"/>
    <w:rsid w:val="00E10460"/>
    <w:rsid w:val="00E13DC9"/>
    <w:rsid w:val="00E2217E"/>
    <w:rsid w:val="00E23027"/>
    <w:rsid w:val="00E453F5"/>
    <w:rsid w:val="00E45BF7"/>
    <w:rsid w:val="00E46446"/>
    <w:rsid w:val="00E50FD2"/>
    <w:rsid w:val="00E71CD7"/>
    <w:rsid w:val="00E7563C"/>
    <w:rsid w:val="00E7734F"/>
    <w:rsid w:val="00E97341"/>
    <w:rsid w:val="00EA37E5"/>
    <w:rsid w:val="00EA4A38"/>
    <w:rsid w:val="00EB5B07"/>
    <w:rsid w:val="00ED0CD5"/>
    <w:rsid w:val="00EE5385"/>
    <w:rsid w:val="00F03CB3"/>
    <w:rsid w:val="00F14417"/>
    <w:rsid w:val="00F26E15"/>
    <w:rsid w:val="00F3239F"/>
    <w:rsid w:val="00F44BAD"/>
    <w:rsid w:val="00F52837"/>
    <w:rsid w:val="00F7270B"/>
    <w:rsid w:val="00F827DA"/>
    <w:rsid w:val="00F855A4"/>
    <w:rsid w:val="00F9024F"/>
    <w:rsid w:val="00FA6D70"/>
    <w:rsid w:val="00FB1930"/>
    <w:rsid w:val="00FD0167"/>
    <w:rsid w:val="00FF21FA"/>
    <w:rsid w:val="00FF7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05D22D"/>
  <w15:chartTrackingRefBased/>
  <w15:docId w15:val="{EE31D163-39C5-4AA9-A22E-72312CB7A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kern w:val="2"/>
        <w:sz w:val="24"/>
        <w:szCs w:val="22"/>
        <w:lang w:val="en-US" w:eastAsia="zh-CN" w:bidi="ar-SA"/>
      </w:rPr>
    </w:rPrDefault>
    <w:pPrDefault>
      <w:pPr>
        <w:widowControl w:val="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463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C4922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C492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C49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C492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263</Words>
  <Characters>1505</Characters>
  <Application>Microsoft Office Word</Application>
  <DocSecurity>0</DocSecurity>
  <Lines>12</Lines>
  <Paragraphs>3</Paragraphs>
  <ScaleCrop>false</ScaleCrop>
  <Company/>
  <LinksUpToDate>false</LinksUpToDate>
  <CharactersWithSpaces>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guang hui Wei</dc:creator>
  <cp:keywords/>
  <dc:description/>
  <cp:lastModifiedBy>guang hui Wei</cp:lastModifiedBy>
  <cp:revision>2</cp:revision>
  <dcterms:created xsi:type="dcterms:W3CDTF">2024-12-30T21:31:00Z</dcterms:created>
  <dcterms:modified xsi:type="dcterms:W3CDTF">2025-04-15T14:00:00Z</dcterms:modified>
</cp:coreProperties>
</file>