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870" w:rsidRPr="00AD6336" w:rsidRDefault="008F0870" w:rsidP="008F0870">
      <w:pPr>
        <w:pStyle w:val="Heading1"/>
        <w:numPr>
          <w:ilvl w:val="0"/>
          <w:numId w:val="1"/>
        </w:numPr>
        <w:jc w:val="center"/>
        <w:rPr>
          <w:rFonts w:ascii="Times New Roman" w:hAnsi="Times New Roman" w:cs="Times New Roman"/>
          <w:b/>
          <w:color w:val="000000" w:themeColor="text1"/>
          <w:sz w:val="24"/>
          <w:lang w:eastAsia="de-DE"/>
        </w:rPr>
      </w:pPr>
      <w:r w:rsidRPr="00AD6336">
        <w:rPr>
          <w:rFonts w:ascii="Times New Roman" w:hAnsi="Times New Roman" w:cs="Times New Roman"/>
          <w:b/>
          <w:color w:val="000000" w:themeColor="text1"/>
          <w:sz w:val="24"/>
          <w:lang w:eastAsia="de-DE"/>
        </w:rPr>
        <w:t>SUPPLEMENTARY FILE</w:t>
      </w:r>
    </w:p>
    <w:p w:rsidR="008F0870" w:rsidRPr="00CE1724" w:rsidRDefault="008F0870" w:rsidP="008F0870">
      <w:pPr>
        <w:pStyle w:val="Caption"/>
        <w:keepNext/>
        <w:rPr>
          <w:rFonts w:ascii="Times New Roman" w:hAnsi="Times New Roman" w:cs="Times New Roman"/>
          <w:i w:val="0"/>
          <w:color w:val="000000" w:themeColor="text1"/>
          <w:sz w:val="22"/>
        </w:rPr>
      </w:pPr>
      <w:r w:rsidRPr="00B4348D">
        <w:rPr>
          <w:rFonts w:ascii="Times New Roman" w:hAnsi="Times New Roman" w:cs="Times New Roman"/>
          <w:b/>
          <w:i w:val="0"/>
          <w:color w:val="000000" w:themeColor="text1"/>
          <w:sz w:val="22"/>
        </w:rPr>
        <w:t xml:space="preserve">Supplementary file </w: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begin"/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instrText xml:space="preserve"> SEQ Supplementary_file \* ARABIC </w:instrTex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color w:val="000000" w:themeColor="text1"/>
          <w:sz w:val="22"/>
        </w:rPr>
        <w:t>1</w: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end"/>
      </w:r>
      <w:r w:rsidRPr="00B4348D">
        <w:rPr>
          <w:rFonts w:ascii="Times New Roman" w:hAnsi="Times New Roman" w:cs="Times New Roman"/>
          <w:b/>
          <w:i w:val="0"/>
          <w:color w:val="000000" w:themeColor="text1"/>
          <w:sz w:val="22"/>
        </w:rPr>
        <w:t>.</w:t>
      </w:r>
      <w:r>
        <w:rPr>
          <w:rFonts w:ascii="Times New Roman" w:hAnsi="Times New Roman" w:cs="Times New Roman"/>
          <w:i w:val="0"/>
          <w:color w:val="000000" w:themeColor="text1"/>
          <w:sz w:val="22"/>
        </w:rPr>
        <w:t xml:space="preserve"> </w:t>
      </w:r>
      <w:r w:rsidRPr="00CE1724">
        <w:rPr>
          <w:rFonts w:ascii="Times New Roman" w:hAnsi="Times New Roman" w:cs="Times New Roman"/>
          <w:i w:val="0"/>
          <w:color w:val="000000" w:themeColor="text1"/>
          <w:sz w:val="22"/>
        </w:rPr>
        <w:t>Agronomic, Genetic, and Administrative Characteristics of Winter Wheat Cultivars Used in the Study</w:t>
      </w:r>
    </w:p>
    <w:tbl>
      <w:tblPr>
        <w:tblStyle w:val="PlainTable2"/>
        <w:tblW w:w="0" w:type="auto"/>
        <w:tblLayout w:type="fixed"/>
        <w:tblLook w:val="04A0" w:firstRow="1" w:lastRow="0" w:firstColumn="1" w:lastColumn="0" w:noHBand="0" w:noVBand="1"/>
      </w:tblPr>
      <w:tblGrid>
        <w:gridCol w:w="2875"/>
        <w:gridCol w:w="2158"/>
        <w:gridCol w:w="2158"/>
        <w:gridCol w:w="2159"/>
      </w:tblGrid>
      <w:tr w:rsidR="008F0870" w:rsidRPr="00F058F9" w:rsidTr="00091A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Cultivar/Trait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 xml:space="preserve">Ludwig 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Mulan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Winnetou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quality groups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Class A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Class B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Class C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Approval Dates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26.03.1998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22.03.2006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19.03.2002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Breeder</w:t>
            </w:r>
          </w:p>
        </w:tc>
        <w:tc>
          <w:tcPr>
            <w:tcW w:w="2158" w:type="dxa"/>
            <w:noWrap/>
            <w:hideMark/>
          </w:tcPr>
          <w:p w:rsidR="008F0870" w:rsidRPr="003F7A1B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de-DE"/>
              </w:rPr>
            </w:pPr>
            <w:r w:rsidRPr="003F7A1B">
              <w:rPr>
                <w:rFonts w:ascii="Times New Roman" w:hAnsi="Times New Roman" w:cs="Times New Roman"/>
                <w:lang w:val="de-DE"/>
              </w:rPr>
              <w:t>Pflanzenzucht Oberlimpurg</w:t>
            </w:r>
          </w:p>
          <w:p w:rsidR="008F0870" w:rsidRPr="003F7A1B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de-DE"/>
              </w:rPr>
            </w:pPr>
            <w:r w:rsidRPr="003F7A1B">
              <w:rPr>
                <w:rFonts w:ascii="Times New Roman" w:hAnsi="Times New Roman" w:cs="Times New Roman"/>
                <w:lang w:val="de-DE"/>
              </w:rPr>
              <w:t>Oberlimpurg 2</w:t>
            </w:r>
          </w:p>
          <w:p w:rsidR="008F0870" w:rsidRPr="003F7A1B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de-DE"/>
              </w:rPr>
            </w:pPr>
            <w:r w:rsidRPr="003F7A1B">
              <w:rPr>
                <w:rFonts w:ascii="Times New Roman" w:hAnsi="Times New Roman" w:cs="Times New Roman"/>
                <w:lang w:val="de-DE"/>
              </w:rPr>
              <w:t>74523 Schwäbisch Hall,</w:t>
            </w:r>
          </w:p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Germany</w:t>
            </w:r>
          </w:p>
        </w:tc>
        <w:tc>
          <w:tcPr>
            <w:tcW w:w="2158" w:type="dxa"/>
            <w:noWrap/>
            <w:hideMark/>
          </w:tcPr>
          <w:p w:rsidR="008F0870" w:rsidRPr="003F7A1B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de-DE"/>
              </w:rPr>
            </w:pPr>
            <w:r w:rsidRPr="003F7A1B">
              <w:rPr>
                <w:rFonts w:ascii="Times New Roman" w:hAnsi="Times New Roman" w:cs="Times New Roman"/>
                <w:lang w:val="de-DE"/>
              </w:rPr>
              <w:t>NORDSAAT Saatzuchtgesellschaft mbH</w:t>
            </w:r>
          </w:p>
          <w:p w:rsidR="008F0870" w:rsidRPr="003F7A1B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de-DE"/>
              </w:rPr>
            </w:pPr>
            <w:r w:rsidRPr="003F7A1B">
              <w:rPr>
                <w:rFonts w:ascii="Times New Roman" w:hAnsi="Times New Roman" w:cs="Times New Roman"/>
                <w:lang w:val="de-DE"/>
              </w:rPr>
              <w:t>Böhnshauser Str. 1</w:t>
            </w:r>
          </w:p>
          <w:p w:rsidR="008F0870" w:rsidRPr="00271B57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de-DE"/>
              </w:rPr>
            </w:pPr>
            <w:r w:rsidRPr="00271B57">
              <w:rPr>
                <w:rFonts w:ascii="Times New Roman" w:hAnsi="Times New Roman" w:cs="Times New Roman"/>
                <w:lang w:val="de-DE"/>
              </w:rPr>
              <w:t>38895 Halberstadt OT Langenstein,</w:t>
            </w:r>
          </w:p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Germany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Saatzucht Firlbeck GmbH + Co. KG</w:t>
            </w:r>
          </w:p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Johann-Firlbeck-Straße 20</w:t>
            </w:r>
          </w:p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94348 Atting, Germany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Photoperiod Sensitivity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Sensitive (Ppd-D1b allele)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Sensitive (Ppd-D1b allele)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Insensitive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Dwarfing Gene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Rht8b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Rht8b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None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 xml:space="preserve">Winter Hardiness 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6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 xml:space="preserve">Heading Date 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 xml:space="preserve">4 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Maturity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Plant Height (Score)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Stand Density (Score)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6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Thousand Kernel Mass (TKM)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Grain Yield (Stage 1)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8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Grain Yield (Stage 2)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Falling Number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8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Protein Content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High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Low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Wet Gluten Content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High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Low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Baking Quality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Excellent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Good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Poor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Predominant Property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Baking quality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Milling quality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High feed yield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Dough Surface Texture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Normal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Smooth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Sticky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Disease Resistance (Score)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Pseudocercosporella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6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Powdery Mildew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Leaf Septoria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Drechslera tritici-repentis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2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Yellow Rust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Brown Rust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5</w:t>
            </w:r>
          </w:p>
        </w:tc>
      </w:tr>
      <w:tr w:rsidR="008F0870" w:rsidRPr="00F058F9" w:rsidTr="00091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noWrap/>
            <w:hideMark/>
          </w:tcPr>
          <w:p w:rsidR="008F0870" w:rsidRPr="00F058F9" w:rsidRDefault="008F0870" w:rsidP="00091A29">
            <w:pPr>
              <w:jc w:val="both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- Fusarium Head Blight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158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159" w:type="dxa"/>
            <w:noWrap/>
            <w:hideMark/>
          </w:tcPr>
          <w:p w:rsidR="008F0870" w:rsidRPr="00F058F9" w:rsidRDefault="008F0870" w:rsidP="00091A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F058F9">
              <w:rPr>
                <w:rFonts w:ascii="Times New Roman" w:hAnsi="Times New Roman" w:cs="Times New Roman"/>
              </w:rPr>
              <w:t>4</w:t>
            </w:r>
          </w:p>
        </w:tc>
      </w:tr>
      <w:tr w:rsidR="008F0870" w:rsidRPr="00F058F9" w:rsidTr="00091A2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4"/>
            <w:noWrap/>
          </w:tcPr>
          <w:p w:rsidR="008F0870" w:rsidRPr="0026727A" w:rsidRDefault="008F0870" w:rsidP="00091A29">
            <w:pPr>
              <w:rPr>
                <w:rFonts w:ascii="Times New Roman" w:hAnsi="Times New Roman" w:cs="Times New Roman"/>
                <w:b w:val="0"/>
              </w:rPr>
            </w:pPr>
            <w:r w:rsidRPr="0026727A">
              <w:rPr>
                <w:rFonts w:ascii="Times New Roman" w:hAnsi="Times New Roman" w:cs="Times New Roman"/>
                <w:b w:val="0"/>
              </w:rPr>
              <w:t>Scores range from 1 to 9, where 1 indicates poor performance or early development (e.g., heading, maturity), and 9 represents excellent performance or late development, with intermediate values indicating moderate levels</w:t>
            </w:r>
          </w:p>
        </w:tc>
      </w:tr>
    </w:tbl>
    <w:p w:rsidR="008F0870" w:rsidRPr="00CE1724" w:rsidRDefault="008F0870" w:rsidP="008F0870">
      <w:pPr>
        <w:rPr>
          <w:lang w:eastAsia="de-DE"/>
        </w:rPr>
      </w:pPr>
    </w:p>
    <w:p w:rsidR="008F0870" w:rsidRDefault="008F0870" w:rsidP="008F0870">
      <w:pPr>
        <w:keepNext/>
      </w:pPr>
      <w:r>
        <w:rPr>
          <w:noProof/>
          <w:lang w:eastAsia="en-IN"/>
        </w:rPr>
        <w:lastRenderedPageBreak/>
        <w:drawing>
          <wp:inline distT="0" distB="0" distL="0" distR="0" wp14:anchorId="4C1613F3" wp14:editId="060837EF">
            <wp:extent cx="5972810" cy="3292475"/>
            <wp:effectExtent l="0" t="0" r="8890" b="317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id_Grain_m2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29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0870" w:rsidRPr="001B408F" w:rsidRDefault="008F0870" w:rsidP="008F0870">
      <w:pPr>
        <w:pStyle w:val="Caption"/>
        <w:rPr>
          <w:rFonts w:ascii="Times New Roman" w:hAnsi="Times New Roman" w:cs="Times New Roman"/>
          <w:i w:val="0"/>
          <w:color w:val="000000" w:themeColor="text1"/>
          <w:sz w:val="22"/>
        </w:rPr>
      </w:pPr>
      <w:r w:rsidRPr="00770EAF">
        <w:rPr>
          <w:rFonts w:ascii="Times New Roman" w:hAnsi="Times New Roman" w:cs="Times New Roman"/>
          <w:b/>
          <w:i w:val="0"/>
          <w:color w:val="000000" w:themeColor="text1"/>
          <w:sz w:val="22"/>
        </w:rPr>
        <w:t xml:space="preserve">Supplementary file </w: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begin"/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instrText xml:space="preserve"> SEQ Supplementary_file \* ARABIC </w:instrTex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color w:val="000000" w:themeColor="text1"/>
          <w:sz w:val="22"/>
        </w:rPr>
        <w:t>2</w: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end"/>
      </w:r>
      <w:r w:rsidRPr="00770EAF">
        <w:rPr>
          <w:rFonts w:ascii="Times New Roman" w:hAnsi="Times New Roman" w:cs="Times New Roman"/>
          <w:b/>
          <w:i w:val="0"/>
          <w:color w:val="000000" w:themeColor="text1"/>
          <w:sz w:val="22"/>
        </w:rPr>
        <w:t>.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 xml:space="preserve"> </w:t>
      </w:r>
      <w:r>
        <w:rPr>
          <w:rFonts w:ascii="Times New Roman" w:hAnsi="Times New Roman" w:cs="Times New Roman"/>
          <w:i w:val="0"/>
          <w:color w:val="000000" w:themeColor="text1"/>
          <w:sz w:val="22"/>
        </w:rPr>
        <w:t xml:space="preserve">Observed vs simulated 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>Grain m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  <w:vertAlign w:val="superscript"/>
        </w:rPr>
        <w:t>-2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 xml:space="preserve"> at harvest for Ludwig cultivar</w:t>
      </w:r>
      <w:r>
        <w:rPr>
          <w:rFonts w:ascii="Times New Roman" w:hAnsi="Times New Roman" w:cs="Times New Roman"/>
          <w:i w:val="0"/>
          <w:color w:val="000000" w:themeColor="text1"/>
          <w:sz w:val="22"/>
        </w:rPr>
        <w:t>, dashed line represents observed mean and green line presents simulated mean.</w:t>
      </w:r>
    </w:p>
    <w:p w:rsidR="008F0870" w:rsidRDefault="008F0870" w:rsidP="008F0870">
      <w:pPr>
        <w:keepNext/>
      </w:pPr>
      <w:r>
        <w:rPr>
          <w:noProof/>
          <w:lang w:eastAsia="en-IN"/>
        </w:rPr>
        <w:drawing>
          <wp:inline distT="0" distB="0" distL="0" distR="0" wp14:anchorId="63CE5F21" wp14:editId="7F245F4F">
            <wp:extent cx="5972810" cy="3292475"/>
            <wp:effectExtent l="0" t="0" r="8890" b="31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udwig_grid_tiller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29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0870" w:rsidRDefault="008F0870" w:rsidP="008F0870">
      <w:pPr>
        <w:pStyle w:val="Caption"/>
        <w:rPr>
          <w:rFonts w:ascii="Times New Roman" w:hAnsi="Times New Roman" w:cs="Times New Roman"/>
          <w:i w:val="0"/>
          <w:color w:val="000000" w:themeColor="text1"/>
          <w:sz w:val="22"/>
        </w:rPr>
      </w:pPr>
      <w:r w:rsidRPr="00770EAF">
        <w:rPr>
          <w:rFonts w:ascii="Times New Roman" w:hAnsi="Times New Roman" w:cs="Times New Roman"/>
          <w:b/>
          <w:i w:val="0"/>
          <w:color w:val="000000" w:themeColor="text1"/>
          <w:sz w:val="22"/>
        </w:rPr>
        <w:t xml:space="preserve">Supplementary file </w: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begin"/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instrText xml:space="preserve"> SEQ Supplementary_file \* ARABIC </w:instrTex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color w:val="000000" w:themeColor="text1"/>
          <w:sz w:val="22"/>
        </w:rPr>
        <w:t>3</w:t>
      </w:r>
      <w:r>
        <w:rPr>
          <w:rFonts w:ascii="Times New Roman" w:hAnsi="Times New Roman" w:cs="Times New Roman"/>
          <w:b/>
          <w:i w:val="0"/>
          <w:color w:val="000000" w:themeColor="text1"/>
          <w:sz w:val="22"/>
        </w:rPr>
        <w:fldChar w:fldCharType="end"/>
      </w:r>
      <w:r w:rsidRPr="00770EAF">
        <w:rPr>
          <w:rFonts w:ascii="Times New Roman" w:hAnsi="Times New Roman" w:cs="Times New Roman"/>
          <w:b/>
          <w:i w:val="0"/>
          <w:color w:val="000000" w:themeColor="text1"/>
          <w:sz w:val="22"/>
        </w:rPr>
        <w:t>.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 xml:space="preserve"> </w:t>
      </w:r>
      <w:r>
        <w:rPr>
          <w:rFonts w:ascii="Times New Roman" w:hAnsi="Times New Roman" w:cs="Times New Roman"/>
          <w:i w:val="0"/>
          <w:color w:val="000000" w:themeColor="text1"/>
          <w:sz w:val="22"/>
        </w:rPr>
        <w:t>Observed vs simulated t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>iller m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  <w:vertAlign w:val="superscript"/>
        </w:rPr>
        <w:t>-2</w:t>
      </w:r>
      <w:r>
        <w:rPr>
          <w:rFonts w:ascii="Times New Roman" w:hAnsi="Times New Roman" w:cs="Times New Roman"/>
          <w:i w:val="0"/>
          <w:color w:val="000000" w:themeColor="text1"/>
          <w:sz w:val="22"/>
          <w:vertAlign w:val="superscript"/>
        </w:rPr>
        <w:t xml:space="preserve"> 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>at</w:t>
      </w:r>
      <w:r>
        <w:rPr>
          <w:rFonts w:ascii="Times New Roman" w:hAnsi="Times New Roman" w:cs="Times New Roman"/>
          <w:i w:val="0"/>
          <w:color w:val="000000" w:themeColor="text1"/>
          <w:sz w:val="22"/>
        </w:rPr>
        <w:t xml:space="preserve"> harvest for Ludwig cultivar,</w:t>
      </w:r>
      <w:r w:rsidRPr="001B408F">
        <w:rPr>
          <w:rFonts w:ascii="Times New Roman" w:hAnsi="Times New Roman" w:cs="Times New Roman"/>
          <w:i w:val="0"/>
          <w:color w:val="000000" w:themeColor="text1"/>
          <w:sz w:val="22"/>
        </w:rPr>
        <w:t xml:space="preserve"> dashed line represents observed mean and green line presents simulated mean.</w:t>
      </w:r>
    </w:p>
    <w:p w:rsidR="008F0870" w:rsidRDefault="008F0870" w:rsidP="008F0870">
      <w:pPr>
        <w:rPr>
          <w:rFonts w:ascii="Times New Roman" w:hAnsi="Times New Roman" w:cs="Times New Roman"/>
          <w:iCs/>
          <w:color w:val="000000" w:themeColor="text1"/>
          <w:szCs w:val="18"/>
        </w:rPr>
      </w:pPr>
      <w:r>
        <w:rPr>
          <w:rFonts w:ascii="Times New Roman" w:hAnsi="Times New Roman" w:cs="Times New Roman"/>
          <w:i/>
          <w:color w:val="000000" w:themeColor="text1"/>
        </w:rPr>
        <w:br w:type="page"/>
      </w:r>
    </w:p>
    <w:p w:rsidR="008F0870" w:rsidRPr="00271B57" w:rsidRDefault="008F0870" w:rsidP="008F0870">
      <w:pPr>
        <w:pStyle w:val="Caption"/>
        <w:keepNext/>
        <w:rPr>
          <w:rFonts w:ascii="Times New Roman" w:hAnsi="Times New Roman" w:cs="Times New Roman"/>
          <w:color w:val="000000" w:themeColor="text1"/>
          <w:sz w:val="20"/>
        </w:rPr>
      </w:pP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lastRenderedPageBreak/>
        <w:t xml:space="preserve">Supplementary file </w:t>
      </w:r>
      <w:r>
        <w:rPr>
          <w:rFonts w:ascii="Times New Roman" w:hAnsi="Times New Roman" w:cs="Times New Roman"/>
          <w:b/>
          <w:i w:val="0"/>
          <w:color w:val="000000" w:themeColor="text1"/>
          <w:sz w:val="20"/>
        </w:rPr>
        <w:fldChar w:fldCharType="begin"/>
      </w:r>
      <w:r>
        <w:rPr>
          <w:rFonts w:ascii="Times New Roman" w:hAnsi="Times New Roman" w:cs="Times New Roman"/>
          <w:b/>
          <w:i w:val="0"/>
          <w:color w:val="000000" w:themeColor="text1"/>
          <w:sz w:val="20"/>
        </w:rPr>
        <w:instrText xml:space="preserve"> SEQ Supplementary_file \* ARABIC </w:instrText>
      </w:r>
      <w:r>
        <w:rPr>
          <w:rFonts w:ascii="Times New Roman" w:hAnsi="Times New Roman" w:cs="Times New Roman"/>
          <w:b/>
          <w:i w:val="0"/>
          <w:color w:val="000000" w:themeColor="text1"/>
          <w:sz w:val="20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color w:val="000000" w:themeColor="text1"/>
          <w:sz w:val="20"/>
        </w:rPr>
        <w:t>4</w:t>
      </w:r>
      <w:r>
        <w:rPr>
          <w:rFonts w:ascii="Times New Roman" w:hAnsi="Times New Roman" w:cs="Times New Roman"/>
          <w:b/>
          <w:i w:val="0"/>
          <w:color w:val="000000" w:themeColor="text1"/>
          <w:sz w:val="20"/>
        </w:rPr>
        <w:fldChar w:fldCharType="end"/>
      </w: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t>.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Overview of the three comparative strategies used to calibrate the DSSAT-NWheat model, including the number of simulation runs for the winter wheat variety Winnetou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8"/>
        <w:gridCol w:w="964"/>
        <w:gridCol w:w="874"/>
        <w:gridCol w:w="1054"/>
        <w:gridCol w:w="990"/>
        <w:gridCol w:w="1080"/>
        <w:gridCol w:w="990"/>
        <w:gridCol w:w="1080"/>
        <w:gridCol w:w="720"/>
        <w:gridCol w:w="720"/>
      </w:tblGrid>
      <w:tr w:rsidR="008F0870" w:rsidRPr="00FE0B5A" w:rsidTr="00091A29">
        <w:trPr>
          <w:trHeight w:val="570"/>
        </w:trPr>
        <w:tc>
          <w:tcPr>
            <w:tcW w:w="888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Strategies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Target traits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First exhaustive gridding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Second exhaustive gridding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Third exhaustive gridding</w:t>
            </w:r>
          </w:p>
        </w:tc>
        <w:tc>
          <w:tcPr>
            <w:tcW w:w="1440" w:type="dxa"/>
            <w:gridSpan w:val="2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Total no. of runs</w:t>
            </w:r>
          </w:p>
        </w:tc>
      </w:tr>
      <w:tr w:rsidR="008F0870" w:rsidRPr="00FE0B5A" w:rsidTr="00091A29">
        <w:trPr>
          <w:trHeight w:val="60"/>
        </w:trPr>
        <w:tc>
          <w:tcPr>
            <w:tcW w:w="88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870" w:rsidRPr="00FE0B5A" w:rsidRDefault="008F0870" w:rsidP="00091A2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No. of simulation runs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870" w:rsidRPr="00FE0B5A" w:rsidRDefault="008F0870" w:rsidP="00091A2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No. of simulation runs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870" w:rsidRPr="00FE0B5A" w:rsidRDefault="008F0870" w:rsidP="00091A2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No. of simulation runs</w:t>
            </w:r>
          </w:p>
        </w:tc>
        <w:tc>
          <w:tcPr>
            <w:tcW w:w="1440" w:type="dxa"/>
            <w:gridSpan w:val="2"/>
            <w:vMerge/>
            <w:shd w:val="clear" w:color="auto" w:fill="D9D9D9" w:themeFill="background1" w:themeFillShade="D9"/>
            <w:noWrap/>
            <w:vAlign w:val="center"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Strategy one</w:t>
            </w:r>
          </w:p>
        </w:tc>
        <w:tc>
          <w:tcPr>
            <w:tcW w:w="96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Phenology</w:t>
            </w:r>
          </w:p>
        </w:tc>
        <w:tc>
          <w:tcPr>
            <w:tcW w:w="87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81</w:t>
            </w:r>
          </w:p>
        </w:tc>
        <w:tc>
          <w:tcPr>
            <w:tcW w:w="105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81= 4050</w:t>
            </w:r>
          </w:p>
        </w:tc>
        <w:tc>
          <w:tcPr>
            <w:tcW w:w="99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81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81= 4050</w:t>
            </w:r>
          </w:p>
        </w:tc>
        <w:tc>
          <w:tcPr>
            <w:tcW w:w="99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81</w:t>
            </w:r>
          </w:p>
        </w:tc>
        <w:tc>
          <w:tcPr>
            <w:tcW w:w="108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81= 4050</w:t>
            </w:r>
          </w:p>
        </w:tc>
        <w:tc>
          <w:tcPr>
            <w:tcW w:w="72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12150</w:t>
            </w:r>
          </w:p>
        </w:tc>
        <w:tc>
          <w:tcPr>
            <w:tcW w:w="720" w:type="dxa"/>
            <w:vMerge w:val="restart"/>
            <w:shd w:val="clear" w:color="auto" w:fill="auto"/>
            <w:vAlign w:val="center"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15300</w:t>
            </w: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Leaf area index</w:t>
            </w:r>
          </w:p>
        </w:tc>
        <w:tc>
          <w:tcPr>
            <w:tcW w:w="874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54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72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1350</w:t>
            </w:r>
          </w:p>
        </w:tc>
        <w:tc>
          <w:tcPr>
            <w:tcW w:w="720" w:type="dxa"/>
            <w:vMerge/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Biomass</w:t>
            </w:r>
          </w:p>
        </w:tc>
        <w:tc>
          <w:tcPr>
            <w:tcW w:w="874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3</w:t>
            </w:r>
          </w:p>
        </w:tc>
        <w:tc>
          <w:tcPr>
            <w:tcW w:w="1054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3= 150</w:t>
            </w:r>
          </w:p>
        </w:tc>
        <w:tc>
          <w:tcPr>
            <w:tcW w:w="99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3</w:t>
            </w:r>
          </w:p>
        </w:tc>
        <w:tc>
          <w:tcPr>
            <w:tcW w:w="108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3= 150</w:t>
            </w:r>
          </w:p>
        </w:tc>
        <w:tc>
          <w:tcPr>
            <w:tcW w:w="99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3</w:t>
            </w:r>
          </w:p>
        </w:tc>
        <w:tc>
          <w:tcPr>
            <w:tcW w:w="108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3= 150</w:t>
            </w:r>
          </w:p>
        </w:tc>
        <w:tc>
          <w:tcPr>
            <w:tcW w:w="720" w:type="dxa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450</w:t>
            </w:r>
          </w:p>
        </w:tc>
        <w:tc>
          <w:tcPr>
            <w:tcW w:w="720" w:type="dxa"/>
            <w:vMerge/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15"/>
        </w:trPr>
        <w:tc>
          <w:tcPr>
            <w:tcW w:w="888" w:type="dxa"/>
            <w:vMerge/>
            <w:tcBorders>
              <w:bottom w:val="single" w:sz="4" w:space="0" w:color="auto"/>
            </w:tcBorders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Grain yield</w:t>
            </w:r>
          </w:p>
        </w:tc>
        <w:tc>
          <w:tcPr>
            <w:tcW w:w="87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5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1350</w:t>
            </w: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Strategy two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Phenology</w:t>
            </w:r>
          </w:p>
        </w:tc>
        <w:tc>
          <w:tcPr>
            <w:tcW w:w="87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81</w:t>
            </w:r>
          </w:p>
        </w:tc>
        <w:tc>
          <w:tcPr>
            <w:tcW w:w="105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81= 4050</w:t>
            </w: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81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81= 4050</w:t>
            </w: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81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81= 4050</w:t>
            </w:r>
          </w:p>
        </w:tc>
        <w:tc>
          <w:tcPr>
            <w:tcW w:w="72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12150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300</w:t>
            </w: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/>
            <w:shd w:val="clear" w:color="auto" w:fill="auto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Leaf area index</w:t>
            </w:r>
          </w:p>
        </w:tc>
        <w:tc>
          <w:tcPr>
            <w:tcW w:w="874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54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 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720" w:type="dxa"/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1350</w:t>
            </w:r>
          </w:p>
        </w:tc>
        <w:tc>
          <w:tcPr>
            <w:tcW w:w="720" w:type="dxa"/>
            <w:vMerge/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/>
            <w:shd w:val="clear" w:color="auto" w:fill="auto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Biomass</w:t>
            </w:r>
          </w:p>
        </w:tc>
        <w:tc>
          <w:tcPr>
            <w:tcW w:w="874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3</w:t>
            </w:r>
          </w:p>
        </w:tc>
        <w:tc>
          <w:tcPr>
            <w:tcW w:w="1054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3= 150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3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3= 150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3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3= 150</w:t>
            </w: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450</w:t>
            </w:r>
          </w:p>
        </w:tc>
        <w:tc>
          <w:tcPr>
            <w:tcW w:w="720" w:type="dxa"/>
            <w:vMerge/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15"/>
        </w:trPr>
        <w:tc>
          <w:tcPr>
            <w:tcW w:w="888" w:type="dxa"/>
            <w:vMerge/>
            <w:tcBorders>
              <w:bottom w:val="single" w:sz="4" w:space="0" w:color="auto"/>
            </w:tcBorders>
            <w:shd w:val="clear" w:color="auto" w:fill="auto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Grain yield</w:t>
            </w:r>
          </w:p>
        </w:tc>
        <w:tc>
          <w:tcPr>
            <w:tcW w:w="87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5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1350</w:t>
            </w: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rPr>
          <w:trHeight w:val="300"/>
        </w:trPr>
        <w:tc>
          <w:tcPr>
            <w:tcW w:w="888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Strategy three</w:t>
            </w:r>
          </w:p>
        </w:tc>
        <w:tc>
          <w:tcPr>
            <w:tcW w:w="96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Max Param</w:t>
            </w:r>
          </w:p>
        </w:tc>
        <w:tc>
          <w:tcPr>
            <w:tcW w:w="87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2187</w:t>
            </w:r>
          </w:p>
        </w:tc>
        <w:tc>
          <w:tcPr>
            <w:tcW w:w="105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2187= 109350</w:t>
            </w:r>
          </w:p>
        </w:tc>
        <w:tc>
          <w:tcPr>
            <w:tcW w:w="99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2187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2187= 109350</w:t>
            </w:r>
          </w:p>
        </w:tc>
        <w:tc>
          <w:tcPr>
            <w:tcW w:w="99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2187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2187= 109350</w:t>
            </w:r>
          </w:p>
        </w:tc>
        <w:tc>
          <w:tcPr>
            <w:tcW w:w="72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328050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329400</w:t>
            </w:r>
          </w:p>
        </w:tc>
      </w:tr>
      <w:tr w:rsidR="008F0870" w:rsidRPr="00FE0B5A" w:rsidTr="00091A29">
        <w:trPr>
          <w:trHeight w:val="315"/>
        </w:trPr>
        <w:tc>
          <w:tcPr>
            <w:tcW w:w="888" w:type="dxa"/>
            <w:vMerge/>
            <w:tcBorders>
              <w:bottom w:val="single" w:sz="4" w:space="0" w:color="auto"/>
            </w:tcBorders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PPSEN-VSEN</w:t>
            </w:r>
          </w:p>
        </w:tc>
        <w:tc>
          <w:tcPr>
            <w:tcW w:w="87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54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 × 3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= 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50 × 9= 450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8F0870" w:rsidRPr="00FE0B5A" w:rsidRDefault="008F0870" w:rsidP="00091A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>1350</w:t>
            </w: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F0870" w:rsidRPr="00FE0B5A" w:rsidTr="00091A29">
        <w:tblPrEx>
          <w:tblLook w:val="0000" w:firstRow="0" w:lastRow="0" w:firstColumn="0" w:lastColumn="0" w:noHBand="0" w:noVBand="0"/>
        </w:tblPrEx>
        <w:trPr>
          <w:trHeight w:val="296"/>
        </w:trPr>
        <w:tc>
          <w:tcPr>
            <w:tcW w:w="9360" w:type="dxa"/>
            <w:gridSpan w:val="10"/>
            <w:tcBorders>
              <w:top w:val="single" w:sz="4" w:space="0" w:color="auto"/>
            </w:tcBorders>
          </w:tcPr>
          <w:p w:rsidR="008F0870" w:rsidRPr="00FE0B5A" w:rsidRDefault="008F0870" w:rsidP="00091A2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E0B5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b</w:t>
            </w:r>
            <w:r w:rsidRPr="00FE0B5A">
              <w:rPr>
                <w:rFonts w:ascii="Times New Roman" w:hAnsi="Times New Roman" w:cs="Times New Roman"/>
                <w:sz w:val="16"/>
                <w:szCs w:val="16"/>
              </w:rPr>
              <w:t xml:space="preserve">= Parameter; 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  <w:vertAlign w:val="superscript"/>
              </w:rPr>
              <w:t>a</w:t>
            </w:r>
            <w:r w:rsidRPr="00FE0B5A">
              <w:rPr>
                <w:rFonts w:ascii="Times New Roman" w:eastAsia="MS PGothic" w:hAnsi="Times New Roman" w:cs="Times New Roman"/>
                <w:color w:val="000000"/>
                <w:sz w:val="16"/>
                <w:szCs w:val="16"/>
              </w:rPr>
              <w:t>= Quantile</w:t>
            </w:r>
          </w:p>
        </w:tc>
      </w:tr>
    </w:tbl>
    <w:p w:rsidR="008F0870" w:rsidRDefault="008F0870" w:rsidP="008F0870">
      <w:pPr>
        <w:rPr>
          <w:rFonts w:ascii="Times New Roman" w:hAnsi="Times New Roman" w:cs="Times New Roman"/>
          <w:iCs/>
          <w:color w:val="000000" w:themeColor="text1"/>
          <w:szCs w:val="18"/>
        </w:rPr>
      </w:pPr>
    </w:p>
    <w:p w:rsidR="008F0870" w:rsidRDefault="008F0870" w:rsidP="008F0870">
      <w:pPr>
        <w:rPr>
          <w:rFonts w:ascii="Times New Roman" w:hAnsi="Times New Roman" w:cs="Times New Roman"/>
          <w:iCs/>
          <w:color w:val="000000" w:themeColor="text1"/>
          <w:szCs w:val="18"/>
        </w:rPr>
      </w:pPr>
      <w:r>
        <w:rPr>
          <w:rFonts w:ascii="Times New Roman" w:hAnsi="Times New Roman" w:cs="Times New Roman"/>
          <w:iCs/>
          <w:color w:val="000000" w:themeColor="text1"/>
          <w:szCs w:val="18"/>
        </w:rPr>
        <w:br w:type="page"/>
      </w:r>
    </w:p>
    <w:p w:rsidR="008F0870" w:rsidRDefault="008F0870" w:rsidP="008F0870">
      <w:pPr>
        <w:keepNext/>
      </w:pPr>
      <w:r>
        <w:rPr>
          <w:noProof/>
          <w:lang w:eastAsia="en-IN"/>
        </w:rPr>
        <w:lastRenderedPageBreak/>
        <w:drawing>
          <wp:inline distT="0" distB="0" distL="0" distR="0" wp14:anchorId="3B7E34AD" wp14:editId="73B79BC6">
            <wp:extent cx="5382895" cy="7132320"/>
            <wp:effectExtent l="0" t="0" r="8255" b="0"/>
            <wp:docPr id="13" name="Picture 13" descr="Ludw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udwi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895" cy="713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870" w:rsidRPr="00271B57" w:rsidRDefault="008F0870" w:rsidP="008F0870">
      <w:pPr>
        <w:rPr>
          <w:rFonts w:ascii="Times New Roman" w:hAnsi="Times New Roman" w:cs="Times New Roman"/>
          <w:iCs/>
          <w:color w:val="000000" w:themeColor="text1"/>
          <w:sz w:val="20"/>
          <w:szCs w:val="20"/>
        </w:rPr>
      </w:pPr>
      <w:r w:rsidRPr="00271B57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Supplementary file </w:t>
      </w:r>
      <w:r w:rsidRPr="00271B57">
        <w:rPr>
          <w:rFonts w:ascii="Times New Roman" w:hAnsi="Times New Roman" w:cs="Times New Roman"/>
          <w:b/>
          <w:color w:val="000000" w:themeColor="text1"/>
          <w:sz w:val="20"/>
          <w:szCs w:val="20"/>
        </w:rPr>
        <w:fldChar w:fldCharType="begin"/>
      </w:r>
      <w:r w:rsidRPr="00271B57">
        <w:rPr>
          <w:rFonts w:ascii="Times New Roman" w:hAnsi="Times New Roman" w:cs="Times New Roman"/>
          <w:b/>
          <w:color w:val="000000" w:themeColor="text1"/>
          <w:sz w:val="20"/>
          <w:szCs w:val="20"/>
        </w:rPr>
        <w:instrText xml:space="preserve"> SEQ Supplementary_file \* ARABIC </w:instrText>
      </w:r>
      <w:r w:rsidRPr="00271B57">
        <w:rPr>
          <w:rFonts w:ascii="Times New Roman" w:hAnsi="Times New Roman" w:cs="Times New Roman"/>
          <w:b/>
          <w:color w:val="000000" w:themeColor="text1"/>
          <w:sz w:val="20"/>
          <w:szCs w:val="20"/>
        </w:rPr>
        <w:fldChar w:fldCharType="separate"/>
      </w:r>
      <w:r>
        <w:rPr>
          <w:rFonts w:ascii="Times New Roman" w:hAnsi="Times New Roman" w:cs="Times New Roman"/>
          <w:b/>
          <w:noProof/>
          <w:color w:val="000000" w:themeColor="text1"/>
          <w:sz w:val="20"/>
          <w:szCs w:val="20"/>
        </w:rPr>
        <w:t>5</w:t>
      </w:r>
      <w:r w:rsidRPr="00271B57">
        <w:rPr>
          <w:rFonts w:ascii="Times New Roman" w:hAnsi="Times New Roman" w:cs="Times New Roman"/>
          <w:b/>
          <w:color w:val="000000" w:themeColor="text1"/>
          <w:sz w:val="20"/>
          <w:szCs w:val="20"/>
        </w:rPr>
        <w:fldChar w:fldCharType="end"/>
      </w:r>
      <w:r w:rsidRPr="00271B57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.</w:t>
      </w:r>
      <w:r w:rsidRPr="00271B57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271B57">
        <w:rPr>
          <w:rFonts w:ascii="Times New Roman" w:hAnsi="Times New Roman" w:cs="Times New Roman"/>
          <w:iCs/>
          <w:color w:val="000000" w:themeColor="text1"/>
          <w:sz w:val="20"/>
          <w:szCs w:val="20"/>
        </w:rPr>
        <w:t>Comparison of simulated and observed data for cultivar Ludwig’s growth stages (BBCH), tillers m</w:t>
      </w:r>
      <w:r w:rsidRPr="00271B57">
        <w:rPr>
          <w:rFonts w:ascii="Times New Roman" w:hAnsi="Times New Roman" w:cs="Times New Roman"/>
          <w:iCs/>
          <w:color w:val="000000" w:themeColor="text1"/>
          <w:sz w:val="20"/>
          <w:szCs w:val="20"/>
          <w:vertAlign w:val="superscript"/>
        </w:rPr>
        <w:t>-2</w:t>
      </w:r>
      <w:r w:rsidRPr="00271B57">
        <w:rPr>
          <w:rFonts w:ascii="Times New Roman" w:hAnsi="Times New Roman" w:cs="Times New Roman"/>
          <w:iCs/>
          <w:color w:val="000000" w:themeColor="text1"/>
          <w:sz w:val="20"/>
          <w:szCs w:val="20"/>
        </w:rPr>
        <w:t>, grain m</w:t>
      </w:r>
      <w:r w:rsidRPr="00271B57">
        <w:rPr>
          <w:rFonts w:ascii="Times New Roman" w:hAnsi="Times New Roman" w:cs="Times New Roman"/>
          <w:iCs/>
          <w:color w:val="000000" w:themeColor="text1"/>
          <w:sz w:val="20"/>
          <w:szCs w:val="20"/>
          <w:vertAlign w:val="superscript"/>
        </w:rPr>
        <w:t>-2</w:t>
      </w:r>
      <w:r w:rsidRPr="00271B57">
        <w:rPr>
          <w:rFonts w:ascii="Times New Roman" w:hAnsi="Times New Roman" w:cs="Times New Roman"/>
          <w:iCs/>
          <w:color w:val="000000" w:themeColor="text1"/>
          <w:sz w:val="20"/>
          <w:szCs w:val="20"/>
        </w:rPr>
        <w:t xml:space="preserve">, thousand kernel mass (TKM), and grain yield at harvest under different strategies and datasets. Panels A-E, F-J, and K-O show results from strategies one, two, and three using the full dataset, respectively. </w:t>
      </w:r>
      <w:r w:rsidRPr="000C1B0B">
        <w:rPr>
          <w:rFonts w:ascii="Times New Roman" w:hAnsi="Times New Roman" w:cs="Times New Roman"/>
          <w:iCs/>
          <w:color w:val="000000" w:themeColor="text1"/>
          <w:sz w:val="20"/>
          <w:szCs w:val="20"/>
        </w:rPr>
        <w:t>Panels’</w:t>
      </w:r>
      <w:r w:rsidRPr="00271B57">
        <w:rPr>
          <w:rFonts w:ascii="Times New Roman" w:hAnsi="Times New Roman" w:cs="Times New Roman"/>
          <w:iCs/>
          <w:color w:val="000000" w:themeColor="text1"/>
          <w:sz w:val="20"/>
          <w:szCs w:val="20"/>
        </w:rPr>
        <w:t xml:space="preserve"> a-e, f-j, and k-o display results for the same strategies using the restricted dataset.</w:t>
      </w:r>
    </w:p>
    <w:p w:rsidR="008F0870" w:rsidRDefault="008F0870" w:rsidP="008F0870">
      <w:pPr>
        <w:pStyle w:val="Caption"/>
      </w:pPr>
    </w:p>
    <w:p w:rsidR="008F0870" w:rsidRDefault="008F0870" w:rsidP="008F0870">
      <w:pPr>
        <w:keepNext/>
      </w:pPr>
      <w:r>
        <w:rPr>
          <w:noProof/>
          <w:lang w:eastAsia="en-IN"/>
        </w:rPr>
        <w:lastRenderedPageBreak/>
        <w:drawing>
          <wp:inline distT="0" distB="0" distL="0" distR="0" wp14:anchorId="743277D8" wp14:editId="4F2C87D6">
            <wp:extent cx="5382895" cy="7124065"/>
            <wp:effectExtent l="0" t="0" r="8255" b="635"/>
            <wp:docPr id="15" name="Picture 15" descr="Mul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ula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895" cy="7124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870" w:rsidRPr="00271B57" w:rsidRDefault="008F0870" w:rsidP="008F0870">
      <w:pPr>
        <w:pStyle w:val="Caption"/>
        <w:rPr>
          <w:rFonts w:ascii="Times New Roman" w:hAnsi="Times New Roman" w:cs="Times New Roman"/>
          <w:i w:val="0"/>
          <w:sz w:val="20"/>
        </w:rPr>
      </w:pPr>
      <w:r w:rsidRPr="00271B57">
        <w:rPr>
          <w:rFonts w:ascii="Times New Roman" w:hAnsi="Times New Roman" w:cs="Times New Roman"/>
          <w:b/>
          <w:i w:val="0"/>
          <w:sz w:val="20"/>
        </w:rPr>
        <w:t xml:space="preserve">Supplementary file </w:t>
      </w:r>
      <w:r w:rsidRPr="00271B57">
        <w:rPr>
          <w:rFonts w:ascii="Times New Roman" w:hAnsi="Times New Roman" w:cs="Times New Roman"/>
          <w:b/>
          <w:i w:val="0"/>
          <w:sz w:val="20"/>
        </w:rPr>
        <w:fldChar w:fldCharType="begin"/>
      </w:r>
      <w:r w:rsidRPr="00271B57">
        <w:rPr>
          <w:rFonts w:ascii="Times New Roman" w:hAnsi="Times New Roman" w:cs="Times New Roman"/>
          <w:b/>
          <w:i w:val="0"/>
          <w:sz w:val="20"/>
        </w:rPr>
        <w:instrText xml:space="preserve"> SEQ Supplementary_file \* ARABIC </w:instrText>
      </w:r>
      <w:r w:rsidRPr="00271B57">
        <w:rPr>
          <w:rFonts w:ascii="Times New Roman" w:hAnsi="Times New Roman" w:cs="Times New Roman"/>
          <w:b/>
          <w:i w:val="0"/>
          <w:sz w:val="20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sz w:val="20"/>
        </w:rPr>
        <w:t>6</w:t>
      </w:r>
      <w:r w:rsidRPr="00271B57">
        <w:rPr>
          <w:rFonts w:ascii="Times New Roman" w:hAnsi="Times New Roman" w:cs="Times New Roman"/>
          <w:b/>
          <w:i w:val="0"/>
          <w:sz w:val="20"/>
        </w:rPr>
        <w:fldChar w:fldCharType="end"/>
      </w:r>
      <w:r w:rsidRPr="00271B57">
        <w:rPr>
          <w:rFonts w:ascii="Times New Roman" w:hAnsi="Times New Roman" w:cs="Times New Roman"/>
          <w:b/>
          <w:i w:val="0"/>
          <w:sz w:val="20"/>
        </w:rPr>
        <w:t>.</w:t>
      </w:r>
      <w:r w:rsidRPr="00271B57">
        <w:rPr>
          <w:rFonts w:ascii="Times New Roman" w:hAnsi="Times New Roman" w:cs="Times New Roman"/>
          <w:i w:val="0"/>
          <w:sz w:val="20"/>
        </w:rPr>
        <w:t xml:space="preserve"> Comparison of simulated and observed data for cultivar Mulan’s growth stages (BBCH), tillers m</w:t>
      </w:r>
      <w:r w:rsidRPr="00271B57">
        <w:rPr>
          <w:rFonts w:ascii="Times New Roman" w:hAnsi="Times New Roman" w:cs="Times New Roman"/>
          <w:i w:val="0"/>
          <w:sz w:val="20"/>
          <w:vertAlign w:val="superscript"/>
        </w:rPr>
        <w:t>-2</w:t>
      </w:r>
      <w:r w:rsidRPr="00271B57">
        <w:rPr>
          <w:rFonts w:ascii="Times New Roman" w:hAnsi="Times New Roman" w:cs="Times New Roman"/>
          <w:i w:val="0"/>
          <w:sz w:val="20"/>
        </w:rPr>
        <w:t>, grain m</w:t>
      </w:r>
      <w:r w:rsidRPr="00271B57">
        <w:rPr>
          <w:rFonts w:ascii="Times New Roman" w:hAnsi="Times New Roman" w:cs="Times New Roman"/>
          <w:i w:val="0"/>
          <w:sz w:val="20"/>
          <w:vertAlign w:val="superscript"/>
        </w:rPr>
        <w:t>-2</w:t>
      </w:r>
      <w:r w:rsidRPr="00271B57">
        <w:rPr>
          <w:rFonts w:ascii="Times New Roman" w:hAnsi="Times New Roman" w:cs="Times New Roman"/>
          <w:i w:val="0"/>
          <w:sz w:val="20"/>
        </w:rPr>
        <w:t xml:space="preserve">, thousand kernel mass (TKM), and grain yield at harvest under different strategies and datasets. Panels A-E, F-J, and K-O show results from strategies one, two, and three using the full dataset, respectively. </w:t>
      </w:r>
      <w:r w:rsidRPr="00556072">
        <w:rPr>
          <w:rFonts w:ascii="Times New Roman" w:hAnsi="Times New Roman" w:cs="Times New Roman"/>
          <w:i w:val="0"/>
          <w:sz w:val="20"/>
        </w:rPr>
        <w:t>Panel’s</w:t>
      </w:r>
      <w:r w:rsidRPr="00271B57">
        <w:rPr>
          <w:rFonts w:ascii="Times New Roman" w:hAnsi="Times New Roman" w:cs="Times New Roman"/>
          <w:i w:val="0"/>
          <w:sz w:val="20"/>
        </w:rPr>
        <w:t xml:space="preserve"> a-e, f-j, and k-o display results for the same strategies using the restricted dataset.</w:t>
      </w:r>
    </w:p>
    <w:p w:rsidR="008F0870" w:rsidRDefault="008F0870" w:rsidP="008F0870">
      <w:pPr>
        <w:rPr>
          <w:rFonts w:ascii="Times New Roman" w:hAnsi="Times New Roman" w:cs="Times New Roman"/>
          <w:iCs/>
          <w:color w:val="000000" w:themeColor="text1"/>
          <w:szCs w:val="18"/>
        </w:rPr>
      </w:pPr>
      <w:r>
        <w:rPr>
          <w:rFonts w:ascii="Times New Roman" w:hAnsi="Times New Roman" w:cs="Times New Roman"/>
          <w:i/>
          <w:color w:val="000000" w:themeColor="text1"/>
        </w:rPr>
        <w:br w:type="page"/>
      </w:r>
    </w:p>
    <w:p w:rsidR="008F0870" w:rsidRDefault="008F0870" w:rsidP="008F0870">
      <w:pPr>
        <w:pStyle w:val="Caption"/>
        <w:keepNext/>
      </w:pPr>
      <w:r>
        <w:rPr>
          <w:noProof/>
          <w:lang w:val="en-IN" w:eastAsia="en-IN"/>
        </w:rPr>
        <w:lastRenderedPageBreak/>
        <w:drawing>
          <wp:inline distT="0" distB="0" distL="0" distR="0" wp14:anchorId="3AD60E94" wp14:editId="40FA0CBF">
            <wp:extent cx="5394960" cy="7132320"/>
            <wp:effectExtent l="0" t="0" r="0" b="0"/>
            <wp:docPr id="16" name="Picture 16" descr="Winneto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Winnetou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713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870" w:rsidRPr="00540190" w:rsidRDefault="008F0870" w:rsidP="008F0870">
      <w:pPr>
        <w:pStyle w:val="Caption"/>
        <w:rPr>
          <w:rFonts w:ascii="Times New Roman" w:hAnsi="Times New Roman" w:cs="Times New Roman"/>
          <w:i w:val="0"/>
          <w:color w:val="000000" w:themeColor="text1"/>
          <w:sz w:val="24"/>
        </w:rPr>
      </w:pP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t xml:space="preserve">Supplementary file </w:t>
      </w: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fldChar w:fldCharType="begin"/>
      </w: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instrText xml:space="preserve"> SEQ Supplementary_file \* ARABIC </w:instrText>
      </w: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color w:val="000000" w:themeColor="text1"/>
          <w:sz w:val="20"/>
        </w:rPr>
        <w:t>7</w:t>
      </w: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fldChar w:fldCharType="end"/>
      </w:r>
      <w:r w:rsidRPr="00271B57">
        <w:rPr>
          <w:rFonts w:ascii="Times New Roman" w:hAnsi="Times New Roman" w:cs="Times New Roman"/>
          <w:b/>
          <w:i w:val="0"/>
          <w:color w:val="000000" w:themeColor="text1"/>
          <w:sz w:val="20"/>
        </w:rPr>
        <w:t>.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Comparison of simulated and observed data for cultivar Winnetou’s growth stages (BBCH), tillers m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  <w:vertAlign w:val="superscript"/>
        </w:rPr>
        <w:t>-2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</w:rPr>
        <w:t>, grain m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  <w:vertAlign w:val="superscript"/>
        </w:rPr>
        <w:t>-2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, thousand kernel mass (TKM), and grain yield at harvest under different strategies and datasets. Panels A-E, F-J, and K-O show results from strategies one, two, and three using the full dataset, respectively. </w:t>
      </w:r>
      <w:r w:rsidRPr="006E14E7">
        <w:rPr>
          <w:rFonts w:ascii="Times New Roman" w:hAnsi="Times New Roman" w:cs="Times New Roman"/>
          <w:i w:val="0"/>
          <w:color w:val="000000" w:themeColor="text1"/>
          <w:sz w:val="20"/>
        </w:rPr>
        <w:t>Panels’</w:t>
      </w:r>
      <w:r w:rsidRPr="00271B5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a-e, f-j, and k-o display results for the same strategies using the restricted dataset.</w:t>
      </w:r>
    </w:p>
    <w:p w:rsidR="001A2128" w:rsidRDefault="001A2128">
      <w:bookmarkStart w:id="0" w:name="_GoBack"/>
      <w:bookmarkEnd w:id="0"/>
    </w:p>
    <w:sectPr w:rsidR="001A2128" w:rsidSect="00953B8D">
      <w:footerReference w:type="default" r:id="rId11"/>
      <w:pgSz w:w="12240" w:h="15840"/>
      <w:pgMar w:top="1417" w:right="1417" w:bottom="1134" w:left="1417" w:header="720" w:footer="72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233011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F5F74" w:rsidRDefault="008F087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5F5F74" w:rsidRDefault="008F0870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D602E0"/>
    <w:multiLevelType w:val="multilevel"/>
    <w:tmpl w:val="AA74D8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196"/>
    <w:rsid w:val="001A2128"/>
    <w:rsid w:val="003253B7"/>
    <w:rsid w:val="003A2196"/>
    <w:rsid w:val="003C3481"/>
    <w:rsid w:val="005419C5"/>
    <w:rsid w:val="005929D8"/>
    <w:rsid w:val="008274A6"/>
    <w:rsid w:val="008F0870"/>
    <w:rsid w:val="00960796"/>
    <w:rsid w:val="009C55DA"/>
    <w:rsid w:val="00D763A3"/>
    <w:rsid w:val="00E27F8D"/>
    <w:rsid w:val="00F77352"/>
    <w:rsid w:val="00FE0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087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087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8F0870"/>
    <w:pPr>
      <w:spacing w:line="240" w:lineRule="auto"/>
    </w:pPr>
    <w:rPr>
      <w:i/>
      <w:iCs/>
      <w:color w:val="1F497D" w:themeColor="text2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8F0870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8F0870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8F0870"/>
    <w:rPr>
      <w:lang w:val="en-US"/>
    </w:rPr>
  </w:style>
  <w:style w:type="table" w:customStyle="1" w:styleId="PlainTable2">
    <w:name w:val="Plain Table 2"/>
    <w:basedOn w:val="TableNormal"/>
    <w:uiPriority w:val="42"/>
    <w:rsid w:val="008F0870"/>
    <w:pPr>
      <w:spacing w:after="0" w:line="240" w:lineRule="auto"/>
    </w:pPr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8F0870"/>
  </w:style>
  <w:style w:type="paragraph" w:styleId="BalloonText">
    <w:name w:val="Balloon Text"/>
    <w:basedOn w:val="Normal"/>
    <w:link w:val="BalloonTextChar"/>
    <w:uiPriority w:val="99"/>
    <w:semiHidden/>
    <w:unhideWhenUsed/>
    <w:rsid w:val="008F0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08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087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087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8F0870"/>
    <w:pPr>
      <w:spacing w:line="240" w:lineRule="auto"/>
    </w:pPr>
    <w:rPr>
      <w:i/>
      <w:iCs/>
      <w:color w:val="1F497D" w:themeColor="text2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8F0870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8F0870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8F0870"/>
    <w:rPr>
      <w:lang w:val="en-US"/>
    </w:rPr>
  </w:style>
  <w:style w:type="table" w:customStyle="1" w:styleId="PlainTable2">
    <w:name w:val="Plain Table 2"/>
    <w:basedOn w:val="TableNormal"/>
    <w:uiPriority w:val="42"/>
    <w:rsid w:val="008F0870"/>
    <w:pPr>
      <w:spacing w:after="0" w:line="240" w:lineRule="auto"/>
    </w:pPr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8F0870"/>
  </w:style>
  <w:style w:type="paragraph" w:styleId="BalloonText">
    <w:name w:val="Balloon Text"/>
    <w:basedOn w:val="Normal"/>
    <w:link w:val="BalloonTextChar"/>
    <w:uiPriority w:val="99"/>
    <w:semiHidden/>
    <w:unhideWhenUsed/>
    <w:rsid w:val="008F0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08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723</Words>
  <Characters>4126</Characters>
  <Application>Microsoft Office Word</Application>
  <DocSecurity>0</DocSecurity>
  <Lines>34</Lines>
  <Paragraphs>9</Paragraphs>
  <ScaleCrop>false</ScaleCrop>
  <Company/>
  <LinksUpToDate>false</LinksUpToDate>
  <CharactersWithSpaces>4840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Power Edit 6.0</dc:creator>
  <cp:keywords/>
  <dc:description/>
  <cp:lastModifiedBy>Power Edit 6.0</cp:lastModifiedBy>
  <cp:revision>2</cp:revision>
  <dcterms:created xsi:type="dcterms:W3CDTF">2025-06-13T06:02:00Z</dcterms:created>
  <dcterms:modified xsi:type="dcterms:W3CDTF">2025-06-13T06:02:00Z</dcterms:modified>
</cp:coreProperties>
</file>