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C5FC87" w14:textId="77777777" w:rsidR="00D75171" w:rsidRPr="00D75171" w:rsidRDefault="00D75171" w:rsidP="00D75171">
      <w:pPr>
        <w:jc w:val="both"/>
        <w:rPr>
          <w:rFonts w:eastAsiaTheme="majorEastAsia" w:cstheme="majorBidi"/>
          <w:b/>
          <w:szCs w:val="32"/>
          <w:lang w:val="en-US"/>
        </w:rPr>
      </w:pPr>
      <w:bookmarkStart w:id="0" w:name="_Hlk184035713"/>
      <w:r w:rsidRPr="00D75171">
        <w:rPr>
          <w:rFonts w:eastAsiaTheme="majorEastAsia" w:cstheme="majorBidi"/>
          <w:b/>
          <w:szCs w:val="32"/>
          <w:lang w:val="en-US"/>
        </w:rPr>
        <w:t xml:space="preserve">Impact of added phytase and different dietary InsP6 levels on the structure and core microbiota of the digestive tract in broiler chickens </w:t>
      </w:r>
      <w:bookmarkEnd w:id="0"/>
    </w:p>
    <w:p w14:paraId="110403EB" w14:textId="77777777" w:rsidR="000457B4" w:rsidRPr="00E217E7" w:rsidRDefault="000457B4" w:rsidP="000457B4">
      <w:pPr>
        <w:jc w:val="both"/>
        <w:rPr>
          <w:rFonts w:cs="Arial"/>
          <w:b/>
          <w:bCs/>
          <w:lang w:val="en-US"/>
        </w:rPr>
      </w:pPr>
    </w:p>
    <w:p w14:paraId="621704EB" w14:textId="6868C4A5" w:rsidR="000457B4" w:rsidRPr="00D75171" w:rsidRDefault="000457B4" w:rsidP="000457B4">
      <w:pPr>
        <w:pStyle w:val="AuthorList"/>
        <w:spacing w:before="0"/>
        <w:rPr>
          <w:rFonts w:ascii="Arial" w:hAnsi="Arial" w:cs="Arial"/>
          <w:b w:val="0"/>
          <w:sz w:val="22"/>
          <w:szCs w:val="22"/>
          <w:lang w:val="pt-PT"/>
        </w:rPr>
      </w:pPr>
      <w:r w:rsidRPr="00D75171">
        <w:rPr>
          <w:rFonts w:ascii="Arial" w:hAnsi="Arial" w:cs="Arial"/>
          <w:b w:val="0"/>
          <w:sz w:val="22"/>
          <w:szCs w:val="22"/>
          <w:lang w:val="pt-PT"/>
        </w:rPr>
        <w:t>Ismael Rubio-Cervantes</w:t>
      </w:r>
      <w:r w:rsidRPr="00D75171">
        <w:rPr>
          <w:rFonts w:ascii="Arial" w:hAnsi="Arial" w:cs="Arial"/>
          <w:b w:val="0"/>
          <w:sz w:val="22"/>
          <w:szCs w:val="22"/>
          <w:vertAlign w:val="superscript"/>
          <w:lang w:val="pt-PT"/>
        </w:rPr>
        <w:t>1</w:t>
      </w:r>
      <w:r w:rsidRPr="00D75171">
        <w:rPr>
          <w:rFonts w:ascii="Arial" w:hAnsi="Arial" w:cs="Arial"/>
          <w:b w:val="0"/>
          <w:sz w:val="22"/>
          <w:szCs w:val="22"/>
          <w:lang w:val="pt-PT"/>
        </w:rPr>
        <w:t xml:space="preserve"> Stephanie Wolfrum</w:t>
      </w:r>
      <w:r w:rsidRPr="00D75171">
        <w:rPr>
          <w:rFonts w:ascii="Arial" w:hAnsi="Arial" w:cs="Arial"/>
          <w:b w:val="0"/>
          <w:sz w:val="22"/>
          <w:szCs w:val="22"/>
          <w:vertAlign w:val="superscript"/>
          <w:lang w:val="pt-PT"/>
        </w:rPr>
        <w:t>1</w:t>
      </w:r>
      <w:r w:rsidRPr="00D75171">
        <w:rPr>
          <w:rFonts w:ascii="Arial" w:hAnsi="Arial" w:cs="Arial"/>
          <w:b w:val="0"/>
          <w:sz w:val="22"/>
          <w:szCs w:val="22"/>
          <w:lang w:val="pt-PT"/>
        </w:rPr>
        <w:t>, Markus Rodehutscord</w:t>
      </w:r>
      <w:r w:rsidRPr="00D75171">
        <w:rPr>
          <w:rFonts w:ascii="Arial" w:hAnsi="Arial" w:cs="Arial"/>
          <w:b w:val="0"/>
          <w:sz w:val="22"/>
          <w:szCs w:val="22"/>
          <w:vertAlign w:val="superscript"/>
          <w:lang w:val="pt-PT"/>
        </w:rPr>
        <w:t>1,2</w:t>
      </w:r>
      <w:r w:rsidRPr="00D75171">
        <w:rPr>
          <w:rFonts w:ascii="Arial" w:hAnsi="Arial" w:cs="Arial"/>
          <w:b w:val="0"/>
          <w:sz w:val="22"/>
          <w:szCs w:val="22"/>
          <w:lang w:val="pt-PT"/>
        </w:rPr>
        <w:t>, Amélia Camarinha-Silva</w:t>
      </w:r>
      <w:r w:rsidRPr="00D75171">
        <w:rPr>
          <w:rFonts w:ascii="Arial" w:hAnsi="Arial" w:cs="Arial"/>
          <w:b w:val="0"/>
          <w:sz w:val="22"/>
          <w:szCs w:val="22"/>
          <w:vertAlign w:val="superscript"/>
          <w:lang w:val="pt-PT"/>
        </w:rPr>
        <w:t>1,2</w:t>
      </w:r>
    </w:p>
    <w:p w14:paraId="2824A535" w14:textId="77777777" w:rsidR="000457B4" w:rsidRDefault="000457B4" w:rsidP="000457B4">
      <w:pPr>
        <w:rPr>
          <w:rFonts w:cs="Arial"/>
          <w:lang w:val="en-US"/>
        </w:rPr>
      </w:pPr>
      <w:r w:rsidRPr="00E217E7">
        <w:rPr>
          <w:rFonts w:cs="Arial"/>
          <w:vertAlign w:val="superscript"/>
          <w:lang w:val="en-US"/>
        </w:rPr>
        <w:t>1</w:t>
      </w:r>
      <w:r w:rsidRPr="00E217E7">
        <w:rPr>
          <w:rFonts w:cs="Arial"/>
          <w:lang w:val="en-US"/>
        </w:rPr>
        <w:t>Institute of Animal Science, University of Hohenheim, Stuttgart, Germany</w:t>
      </w:r>
    </w:p>
    <w:p w14:paraId="20E2A312" w14:textId="77777777" w:rsidR="000457B4" w:rsidRDefault="000457B4" w:rsidP="000457B4">
      <w:pPr>
        <w:rPr>
          <w:rFonts w:cs="Arial"/>
          <w:lang w:val="en-US"/>
        </w:rPr>
      </w:pPr>
      <w:r>
        <w:rPr>
          <w:rFonts w:cs="Arial"/>
          <w:vertAlign w:val="superscript"/>
          <w:lang w:val="en-US"/>
        </w:rPr>
        <w:t>2</w:t>
      </w:r>
      <w:r>
        <w:rPr>
          <w:rFonts w:cs="Arial"/>
          <w:lang w:val="en-US"/>
        </w:rPr>
        <w:t>HoLMiR-Hohenheim Center for Livestock Microbiome Research</w:t>
      </w:r>
    </w:p>
    <w:p w14:paraId="3196A196" w14:textId="77777777" w:rsidR="000457B4" w:rsidRPr="00E217E7" w:rsidRDefault="000457B4" w:rsidP="000457B4">
      <w:pPr>
        <w:rPr>
          <w:rFonts w:cs="Arial"/>
          <w:lang w:val="en-US"/>
        </w:rPr>
      </w:pPr>
    </w:p>
    <w:p w14:paraId="7AC1CC3C" w14:textId="77777777" w:rsidR="000457B4" w:rsidRDefault="000457B4" w:rsidP="000457B4">
      <w:pPr>
        <w:rPr>
          <w:rFonts w:cs="Arial"/>
          <w:lang w:val="en-US"/>
        </w:rPr>
      </w:pPr>
    </w:p>
    <w:p w14:paraId="77C50458" w14:textId="77777777" w:rsidR="000457B4" w:rsidRPr="00827DE3" w:rsidRDefault="000457B4" w:rsidP="000457B4">
      <w:pPr>
        <w:jc w:val="both"/>
        <w:rPr>
          <w:rFonts w:cs="Arial"/>
          <w:lang w:val="en-US"/>
        </w:rPr>
      </w:pPr>
      <w:r w:rsidRPr="00827DE3">
        <w:rPr>
          <w:rFonts w:cs="Arial"/>
          <w:lang w:val="en-US"/>
        </w:rPr>
        <w:t xml:space="preserve">Corresponding author: Prof. Dr. Amélia Camarinha Silva, Hohenheim University, Department of Livestock Microbial Ecology (460m), </w:t>
      </w:r>
      <w:r w:rsidRPr="00827DE3">
        <w:rPr>
          <w:rFonts w:cs="Arial"/>
          <w:color w:val="1D1D1B"/>
          <w:shd w:val="clear" w:color="auto" w:fill="FFFFFF"/>
          <w:lang w:val="en-US"/>
        </w:rPr>
        <w:t xml:space="preserve">Emil-Wolff-Str. 8, Room 105, +49 711 459 23064 </w:t>
      </w:r>
      <w:r w:rsidRPr="004A3A47">
        <w:rPr>
          <w:rFonts w:cs="Arial"/>
          <w:color w:val="1D1D1B"/>
          <w:shd w:val="clear" w:color="auto" w:fill="FFFFFF"/>
          <w:lang w:val="en-US"/>
        </w:rPr>
        <w:t>amelia.silva@uni-hohenheim.de</w:t>
      </w:r>
    </w:p>
    <w:p w14:paraId="5C448932" w14:textId="77777777" w:rsidR="005E082D" w:rsidRPr="00D75171" w:rsidRDefault="005E082D">
      <w:pPr>
        <w:rPr>
          <w:lang w:val="en-US"/>
        </w:rPr>
      </w:pPr>
    </w:p>
    <w:p w14:paraId="4C502C4A" w14:textId="77777777" w:rsidR="000457B4" w:rsidRPr="00D75171" w:rsidRDefault="000457B4">
      <w:pPr>
        <w:rPr>
          <w:lang w:val="en-US"/>
        </w:rPr>
      </w:pPr>
    </w:p>
    <w:p w14:paraId="3ABFE6A7" w14:textId="77777777" w:rsidR="000457B4" w:rsidRPr="00D75171" w:rsidRDefault="000457B4">
      <w:pPr>
        <w:rPr>
          <w:lang w:val="en-US"/>
        </w:rPr>
      </w:pPr>
    </w:p>
    <w:p w14:paraId="6F00715A" w14:textId="77777777" w:rsidR="000457B4" w:rsidRDefault="000457B4">
      <w:pPr>
        <w:rPr>
          <w:b/>
          <w:sz w:val="24"/>
        </w:rPr>
      </w:pPr>
      <w:r w:rsidRPr="000457B4">
        <w:rPr>
          <w:b/>
          <w:sz w:val="24"/>
        </w:rPr>
        <w:t>Supplementary information</w:t>
      </w:r>
    </w:p>
    <w:p w14:paraId="7F097DFB" w14:textId="77777777" w:rsidR="000457B4" w:rsidRDefault="000457B4">
      <w:pPr>
        <w:rPr>
          <w:b/>
          <w:sz w:val="24"/>
        </w:rPr>
      </w:pPr>
    </w:p>
    <w:p w14:paraId="2A3302CA" w14:textId="77777777" w:rsidR="000457B4" w:rsidRDefault="000457B4">
      <w:pPr>
        <w:rPr>
          <w:b/>
          <w:sz w:val="24"/>
        </w:rPr>
      </w:pPr>
      <w:r>
        <w:rPr>
          <w:b/>
          <w:sz w:val="24"/>
        </w:rPr>
        <w:br w:type="page"/>
      </w:r>
    </w:p>
    <w:p w14:paraId="01FEDBEC" w14:textId="77777777" w:rsidR="000457B4" w:rsidRDefault="000457B4" w:rsidP="000457B4">
      <w:pPr>
        <w:rPr>
          <w:b/>
          <w:sz w:val="24"/>
          <w:lang w:val="en-US"/>
        </w:rPr>
      </w:pPr>
    </w:p>
    <w:p w14:paraId="2947ACBA" w14:textId="77777777" w:rsidR="000457B4" w:rsidRDefault="000457B4" w:rsidP="000457B4">
      <w:pPr>
        <w:rPr>
          <w:b/>
          <w:sz w:val="24"/>
          <w:lang w:val="en-US"/>
        </w:rPr>
      </w:pPr>
    </w:p>
    <w:p w14:paraId="3DBA13B2" w14:textId="77777777" w:rsidR="000457B4" w:rsidRDefault="000457B4" w:rsidP="000457B4">
      <w:pPr>
        <w:rPr>
          <w:b/>
          <w:sz w:val="24"/>
          <w:lang w:val="en-US"/>
        </w:rPr>
      </w:pPr>
      <w:r>
        <w:rPr>
          <w:b/>
          <w:noProof/>
          <w:sz w:val="24"/>
          <w:lang w:val="en-US"/>
        </w:rPr>
        <w:drawing>
          <wp:inline distT="0" distB="0" distL="0" distR="0" wp14:anchorId="4A4F1304" wp14:editId="56996202">
            <wp:extent cx="5760720" cy="402774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760720" cy="4027743"/>
                    </a:xfrm>
                    <a:prstGeom prst="rect">
                      <a:avLst/>
                    </a:prstGeom>
                    <a:noFill/>
                    <a:ln>
                      <a:noFill/>
                    </a:ln>
                  </pic:spPr>
                </pic:pic>
              </a:graphicData>
            </a:graphic>
          </wp:inline>
        </w:drawing>
      </w:r>
    </w:p>
    <w:p w14:paraId="26926005" w14:textId="77777777" w:rsidR="000457B4" w:rsidRPr="000457B4" w:rsidRDefault="000457B4" w:rsidP="000457B4">
      <w:pPr>
        <w:rPr>
          <w:b/>
          <w:sz w:val="24"/>
          <w:lang w:val="en-US"/>
        </w:rPr>
      </w:pPr>
      <w:r w:rsidRPr="000457B4">
        <w:rPr>
          <w:b/>
          <w:sz w:val="24"/>
          <w:lang w:val="en-US"/>
        </w:rPr>
        <w:t>Figure S1: Boxplots based on Shannon index crop, ileum, ceca, ED14, ED22, L0, L14. * p&lt;0.05, ** p&lt;0.01, *** p&lt;0.001.</w:t>
      </w:r>
    </w:p>
    <w:p w14:paraId="587A56D0" w14:textId="77777777" w:rsidR="000457B4" w:rsidRDefault="000457B4" w:rsidP="000457B4">
      <w:pPr>
        <w:rPr>
          <w:b/>
          <w:sz w:val="24"/>
          <w:lang w:val="en-US"/>
        </w:rPr>
      </w:pPr>
    </w:p>
    <w:p w14:paraId="68614FD6" w14:textId="77777777" w:rsidR="000457B4" w:rsidRDefault="000457B4" w:rsidP="000457B4">
      <w:pPr>
        <w:rPr>
          <w:b/>
          <w:sz w:val="24"/>
          <w:lang w:val="en-US"/>
        </w:rPr>
      </w:pPr>
    </w:p>
    <w:p w14:paraId="7840C29E" w14:textId="77777777" w:rsidR="000457B4" w:rsidRDefault="000457B4" w:rsidP="000457B4">
      <w:pPr>
        <w:rPr>
          <w:b/>
          <w:sz w:val="24"/>
          <w:lang w:val="en-US"/>
        </w:rPr>
      </w:pPr>
      <w:r>
        <w:rPr>
          <w:b/>
          <w:noProof/>
          <w:sz w:val="24"/>
          <w:lang w:val="en-US"/>
        </w:rPr>
        <w:lastRenderedPageBreak/>
        <w:drawing>
          <wp:inline distT="0" distB="0" distL="0" distR="0" wp14:anchorId="5551D399" wp14:editId="3F2F6B80">
            <wp:extent cx="5753100" cy="57245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753100" cy="5724525"/>
                    </a:xfrm>
                    <a:prstGeom prst="rect">
                      <a:avLst/>
                    </a:prstGeom>
                    <a:noFill/>
                    <a:ln>
                      <a:noFill/>
                    </a:ln>
                  </pic:spPr>
                </pic:pic>
              </a:graphicData>
            </a:graphic>
          </wp:inline>
        </w:drawing>
      </w:r>
    </w:p>
    <w:p w14:paraId="67772D98" w14:textId="77777777" w:rsidR="000457B4" w:rsidRDefault="000457B4" w:rsidP="000457B4">
      <w:pPr>
        <w:rPr>
          <w:b/>
          <w:sz w:val="24"/>
          <w:lang w:val="en-US"/>
        </w:rPr>
      </w:pPr>
    </w:p>
    <w:p w14:paraId="621D0658" w14:textId="77777777" w:rsidR="000457B4" w:rsidRPr="000457B4" w:rsidRDefault="000457B4" w:rsidP="000457B4">
      <w:pPr>
        <w:rPr>
          <w:b/>
          <w:sz w:val="24"/>
          <w:lang w:val="en-US"/>
        </w:rPr>
      </w:pPr>
      <w:r w:rsidRPr="000457B4">
        <w:rPr>
          <w:b/>
          <w:sz w:val="24"/>
          <w:lang w:val="en-US"/>
        </w:rPr>
        <w:t>Figure S2: Barplots of the microbiota composition at the genus level across the combinations of FM and phytase, in the crop.</w:t>
      </w:r>
    </w:p>
    <w:p w14:paraId="0E894DEA" w14:textId="77777777" w:rsidR="000457B4" w:rsidRDefault="000457B4">
      <w:pPr>
        <w:rPr>
          <w:b/>
          <w:sz w:val="24"/>
          <w:lang w:val="en-US"/>
        </w:rPr>
      </w:pPr>
      <w:r>
        <w:rPr>
          <w:b/>
          <w:sz w:val="24"/>
          <w:lang w:val="en-US"/>
        </w:rPr>
        <w:br w:type="page"/>
      </w:r>
    </w:p>
    <w:p w14:paraId="447ECBB8" w14:textId="77777777" w:rsidR="000457B4" w:rsidRDefault="000457B4" w:rsidP="000457B4">
      <w:pPr>
        <w:rPr>
          <w:b/>
          <w:sz w:val="24"/>
          <w:lang w:val="en-US"/>
        </w:rPr>
      </w:pPr>
    </w:p>
    <w:p w14:paraId="4F5A3725" w14:textId="77777777" w:rsidR="000457B4" w:rsidRDefault="000457B4" w:rsidP="000457B4">
      <w:pPr>
        <w:rPr>
          <w:b/>
          <w:sz w:val="24"/>
          <w:lang w:val="en-US"/>
        </w:rPr>
      </w:pPr>
    </w:p>
    <w:p w14:paraId="53027675" w14:textId="77777777" w:rsidR="000457B4" w:rsidRPr="000457B4" w:rsidRDefault="000457B4" w:rsidP="000457B4">
      <w:pPr>
        <w:rPr>
          <w:b/>
          <w:sz w:val="24"/>
          <w:lang w:val="en-US"/>
        </w:rPr>
      </w:pPr>
      <w:r>
        <w:rPr>
          <w:b/>
          <w:noProof/>
          <w:sz w:val="24"/>
          <w:lang w:val="en-US"/>
        </w:rPr>
        <w:drawing>
          <wp:inline distT="0" distB="0" distL="0" distR="0" wp14:anchorId="193BDBF4" wp14:editId="2871D9F0">
            <wp:extent cx="5753100" cy="57245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753100" cy="5724525"/>
                    </a:xfrm>
                    <a:prstGeom prst="rect">
                      <a:avLst/>
                    </a:prstGeom>
                    <a:noFill/>
                    <a:ln>
                      <a:noFill/>
                    </a:ln>
                  </pic:spPr>
                </pic:pic>
              </a:graphicData>
            </a:graphic>
          </wp:inline>
        </w:drawing>
      </w:r>
      <w:r w:rsidRPr="000457B4">
        <w:rPr>
          <w:b/>
          <w:sz w:val="24"/>
          <w:lang w:val="en-US"/>
        </w:rPr>
        <w:t>Figure S3: Barplots of the microbiota composition at the genus level across the combinations of FM and phytase, in the ileum.</w:t>
      </w:r>
    </w:p>
    <w:p w14:paraId="2087558D" w14:textId="77777777" w:rsidR="000457B4" w:rsidRDefault="000457B4">
      <w:pPr>
        <w:rPr>
          <w:b/>
          <w:sz w:val="24"/>
          <w:lang w:val="en-US"/>
        </w:rPr>
      </w:pPr>
      <w:r>
        <w:rPr>
          <w:b/>
          <w:sz w:val="24"/>
          <w:lang w:val="en-US"/>
        </w:rPr>
        <w:br w:type="page"/>
      </w:r>
    </w:p>
    <w:p w14:paraId="02E9BD0C" w14:textId="77777777" w:rsidR="000457B4" w:rsidRDefault="000457B4" w:rsidP="000457B4">
      <w:pPr>
        <w:rPr>
          <w:b/>
          <w:sz w:val="24"/>
          <w:lang w:val="en-US"/>
        </w:rPr>
      </w:pPr>
    </w:p>
    <w:p w14:paraId="5C061906" w14:textId="77777777" w:rsidR="000457B4" w:rsidRDefault="000457B4" w:rsidP="000457B4">
      <w:pPr>
        <w:rPr>
          <w:b/>
          <w:sz w:val="24"/>
          <w:lang w:val="en-US"/>
        </w:rPr>
      </w:pPr>
      <w:r>
        <w:rPr>
          <w:b/>
          <w:noProof/>
          <w:sz w:val="24"/>
          <w:lang w:val="en-US"/>
        </w:rPr>
        <w:drawing>
          <wp:inline distT="0" distB="0" distL="0" distR="0" wp14:anchorId="32C28BCE" wp14:editId="6C7A197A">
            <wp:extent cx="5753100" cy="56959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53100" cy="5695950"/>
                    </a:xfrm>
                    <a:prstGeom prst="rect">
                      <a:avLst/>
                    </a:prstGeom>
                    <a:noFill/>
                    <a:ln>
                      <a:noFill/>
                    </a:ln>
                  </pic:spPr>
                </pic:pic>
              </a:graphicData>
            </a:graphic>
          </wp:inline>
        </w:drawing>
      </w:r>
    </w:p>
    <w:p w14:paraId="70FAE6B4" w14:textId="77777777" w:rsidR="000457B4" w:rsidRPr="000457B4" w:rsidRDefault="000457B4" w:rsidP="000457B4">
      <w:pPr>
        <w:rPr>
          <w:b/>
          <w:sz w:val="24"/>
          <w:lang w:val="en-US"/>
        </w:rPr>
      </w:pPr>
      <w:r w:rsidRPr="000457B4">
        <w:rPr>
          <w:b/>
          <w:sz w:val="24"/>
          <w:lang w:val="en-US"/>
        </w:rPr>
        <w:t>Figure S4: Barplots of the microbiota composition at the genus level across the combinations of FM and phytase, in the ceca.</w:t>
      </w:r>
    </w:p>
    <w:p w14:paraId="64716AF8" w14:textId="77777777" w:rsidR="000457B4" w:rsidRDefault="000457B4">
      <w:pPr>
        <w:rPr>
          <w:b/>
          <w:sz w:val="24"/>
          <w:lang w:val="en-US"/>
        </w:rPr>
      </w:pPr>
      <w:r>
        <w:rPr>
          <w:b/>
          <w:sz w:val="24"/>
          <w:lang w:val="en-US"/>
        </w:rPr>
        <w:br w:type="page"/>
      </w:r>
    </w:p>
    <w:p w14:paraId="6E21955E" w14:textId="77777777" w:rsidR="000457B4" w:rsidRDefault="000457B4" w:rsidP="000457B4">
      <w:pPr>
        <w:rPr>
          <w:b/>
          <w:sz w:val="24"/>
          <w:lang w:val="en-US"/>
        </w:rPr>
      </w:pPr>
    </w:p>
    <w:p w14:paraId="196C18DC" w14:textId="77777777" w:rsidR="000457B4" w:rsidRDefault="000457B4" w:rsidP="000457B4">
      <w:pPr>
        <w:rPr>
          <w:b/>
          <w:sz w:val="24"/>
          <w:lang w:val="en-US"/>
        </w:rPr>
      </w:pPr>
      <w:r>
        <w:rPr>
          <w:b/>
          <w:noProof/>
          <w:sz w:val="24"/>
          <w:lang w:val="en-US"/>
        </w:rPr>
        <w:drawing>
          <wp:inline distT="0" distB="0" distL="0" distR="0" wp14:anchorId="23304DA4" wp14:editId="0F1F4AD9">
            <wp:extent cx="5753100" cy="43243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53100" cy="4324350"/>
                    </a:xfrm>
                    <a:prstGeom prst="rect">
                      <a:avLst/>
                    </a:prstGeom>
                    <a:noFill/>
                    <a:ln>
                      <a:noFill/>
                    </a:ln>
                  </pic:spPr>
                </pic:pic>
              </a:graphicData>
            </a:graphic>
          </wp:inline>
        </w:drawing>
      </w:r>
    </w:p>
    <w:p w14:paraId="63025E00" w14:textId="77777777" w:rsidR="000457B4" w:rsidRPr="000457B4" w:rsidRDefault="000457B4" w:rsidP="000457B4">
      <w:pPr>
        <w:rPr>
          <w:b/>
          <w:sz w:val="24"/>
          <w:lang w:val="en-US"/>
        </w:rPr>
      </w:pPr>
      <w:r w:rsidRPr="000457B4">
        <w:rPr>
          <w:b/>
          <w:sz w:val="24"/>
          <w:lang w:val="en-US"/>
        </w:rPr>
        <w:t>Figure S5: Barplots of the microbiota composition of the L0 and L14 at the genus level.</w:t>
      </w:r>
    </w:p>
    <w:p w14:paraId="6CDD1B09" w14:textId="77777777" w:rsidR="000457B4" w:rsidRDefault="000457B4">
      <w:pPr>
        <w:rPr>
          <w:b/>
          <w:sz w:val="24"/>
          <w:lang w:val="en-US"/>
        </w:rPr>
      </w:pPr>
      <w:r>
        <w:rPr>
          <w:b/>
          <w:sz w:val="24"/>
          <w:lang w:val="en-US"/>
        </w:rPr>
        <w:br w:type="page"/>
      </w:r>
    </w:p>
    <w:p w14:paraId="79631DD4" w14:textId="77777777" w:rsidR="000457B4" w:rsidRDefault="000457B4" w:rsidP="000457B4">
      <w:pPr>
        <w:rPr>
          <w:b/>
          <w:sz w:val="24"/>
          <w:lang w:val="en-US"/>
        </w:rPr>
      </w:pPr>
    </w:p>
    <w:p w14:paraId="6A7C4E11" w14:textId="77777777" w:rsidR="000457B4" w:rsidRDefault="000457B4" w:rsidP="000457B4">
      <w:pPr>
        <w:rPr>
          <w:b/>
          <w:sz w:val="24"/>
          <w:lang w:val="en-US"/>
        </w:rPr>
      </w:pPr>
    </w:p>
    <w:p w14:paraId="3DCBCC5A" w14:textId="77777777" w:rsidR="000457B4" w:rsidRDefault="000457B4" w:rsidP="000457B4">
      <w:pPr>
        <w:rPr>
          <w:b/>
          <w:sz w:val="24"/>
          <w:lang w:val="en-US"/>
        </w:rPr>
      </w:pPr>
      <w:r>
        <w:rPr>
          <w:b/>
          <w:noProof/>
          <w:sz w:val="24"/>
          <w:lang w:val="en-US"/>
        </w:rPr>
        <w:drawing>
          <wp:inline distT="0" distB="0" distL="0" distR="0" wp14:anchorId="3E871823" wp14:editId="5FB5BE1F">
            <wp:extent cx="5753100" cy="35433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53100" cy="3543300"/>
                    </a:xfrm>
                    <a:prstGeom prst="rect">
                      <a:avLst/>
                    </a:prstGeom>
                    <a:noFill/>
                    <a:ln>
                      <a:noFill/>
                    </a:ln>
                  </pic:spPr>
                </pic:pic>
              </a:graphicData>
            </a:graphic>
          </wp:inline>
        </w:drawing>
      </w:r>
    </w:p>
    <w:p w14:paraId="4E6B5AEE" w14:textId="77777777" w:rsidR="000457B4" w:rsidRPr="000457B4" w:rsidRDefault="000457B4" w:rsidP="000457B4">
      <w:pPr>
        <w:rPr>
          <w:b/>
          <w:sz w:val="24"/>
          <w:lang w:val="en-US"/>
        </w:rPr>
      </w:pPr>
      <w:r w:rsidRPr="000457B4">
        <w:rPr>
          <w:b/>
          <w:sz w:val="24"/>
          <w:lang w:val="en-US"/>
        </w:rPr>
        <w:t>Figure S6: Barplots of the microbiota composition at the genus level across the combinations of FM and phytase, sample groups ED14 and ED22.</w:t>
      </w:r>
    </w:p>
    <w:p w14:paraId="078C4C2F" w14:textId="77777777" w:rsidR="000457B4" w:rsidRDefault="000457B4">
      <w:pPr>
        <w:rPr>
          <w:b/>
          <w:sz w:val="24"/>
          <w:lang w:val="en-US"/>
        </w:rPr>
      </w:pPr>
      <w:r>
        <w:rPr>
          <w:b/>
          <w:sz w:val="24"/>
          <w:lang w:val="en-US"/>
        </w:rPr>
        <w:br w:type="page"/>
      </w:r>
    </w:p>
    <w:p w14:paraId="2C5353E2" w14:textId="77777777" w:rsidR="000457B4" w:rsidRDefault="000457B4" w:rsidP="000457B4">
      <w:pPr>
        <w:rPr>
          <w:b/>
          <w:sz w:val="24"/>
          <w:lang w:val="en-US"/>
        </w:rPr>
      </w:pPr>
    </w:p>
    <w:p w14:paraId="13C5D068" w14:textId="77777777" w:rsidR="000457B4" w:rsidRDefault="000457B4" w:rsidP="000457B4">
      <w:pPr>
        <w:rPr>
          <w:b/>
          <w:sz w:val="24"/>
          <w:lang w:val="en-US"/>
        </w:rPr>
      </w:pPr>
    </w:p>
    <w:p w14:paraId="26D8EE50" w14:textId="77777777" w:rsidR="000457B4" w:rsidRDefault="000457B4" w:rsidP="000457B4">
      <w:pPr>
        <w:rPr>
          <w:b/>
          <w:sz w:val="24"/>
          <w:lang w:val="en-US"/>
        </w:rPr>
      </w:pPr>
    </w:p>
    <w:p w14:paraId="6B3B464E" w14:textId="77777777" w:rsidR="000457B4" w:rsidRDefault="000457B4" w:rsidP="000457B4">
      <w:pPr>
        <w:rPr>
          <w:b/>
          <w:sz w:val="24"/>
          <w:lang w:val="en-US"/>
        </w:rPr>
      </w:pPr>
    </w:p>
    <w:p w14:paraId="5C0516F8" w14:textId="77777777" w:rsidR="000457B4" w:rsidRPr="000457B4" w:rsidRDefault="000457B4" w:rsidP="000457B4">
      <w:pPr>
        <w:rPr>
          <w:b/>
          <w:sz w:val="24"/>
          <w:lang w:val="en-US"/>
        </w:rPr>
      </w:pPr>
      <w:r>
        <w:rPr>
          <w:b/>
          <w:noProof/>
          <w:sz w:val="24"/>
          <w:lang w:val="en-US"/>
        </w:rPr>
        <w:drawing>
          <wp:inline distT="0" distB="0" distL="0" distR="0" wp14:anchorId="5A4B8912" wp14:editId="1ED66144">
            <wp:extent cx="5695950" cy="547687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95950" cy="5476875"/>
                    </a:xfrm>
                    <a:prstGeom prst="rect">
                      <a:avLst/>
                    </a:prstGeom>
                    <a:noFill/>
                    <a:ln>
                      <a:noFill/>
                    </a:ln>
                  </pic:spPr>
                </pic:pic>
              </a:graphicData>
            </a:graphic>
          </wp:inline>
        </w:drawing>
      </w:r>
      <w:r w:rsidRPr="000457B4">
        <w:rPr>
          <w:b/>
          <w:sz w:val="24"/>
          <w:lang w:val="en-US"/>
        </w:rPr>
        <w:t>Figure S7: Venn diagram showing distribution of the total number of ASVs among GIT sections. The number in parenthesis is the observed number of ASVs in each group. The detection threshold for the core members was set to 0.01% abundance and a prevalence of 80% across all samples.</w:t>
      </w:r>
    </w:p>
    <w:sectPr w:rsidR="000457B4" w:rsidRPr="000457B4">
      <w:pgSz w:w="11906" w:h="16838"/>
      <w:pgMar w:top="1417" w:right="1417" w:bottom="1134" w:left="1417"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57B4"/>
    <w:rsid w:val="000457B4"/>
    <w:rsid w:val="005076D0"/>
    <w:rsid w:val="005E082D"/>
    <w:rsid w:val="00D7517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9DD201D"/>
  <w15:chartTrackingRefBased/>
  <w15:docId w15:val="{656E84C1-F005-4A6A-8253-440E45F9B5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57B4"/>
    <w:rPr>
      <w:rFonts w:ascii="Arial" w:hAnsi="Arial"/>
    </w:rPr>
  </w:style>
  <w:style w:type="paragraph" w:styleId="Heading1">
    <w:name w:val="heading 1"/>
    <w:basedOn w:val="Normal"/>
    <w:next w:val="Normal"/>
    <w:link w:val="Heading1Char"/>
    <w:uiPriority w:val="9"/>
    <w:qFormat/>
    <w:rsid w:val="000457B4"/>
    <w:pPr>
      <w:keepNext/>
      <w:keepLines/>
      <w:spacing w:before="240" w:after="0"/>
      <w:outlineLvl w:val="0"/>
    </w:pPr>
    <w:rPr>
      <w:rFonts w:eastAsiaTheme="majorEastAsia" w:cstheme="majorBidi"/>
      <w:b/>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457B4"/>
    <w:rPr>
      <w:rFonts w:ascii="Arial" w:eastAsiaTheme="majorEastAsia" w:hAnsi="Arial" w:cstheme="majorBidi"/>
      <w:b/>
      <w:szCs w:val="32"/>
    </w:rPr>
  </w:style>
  <w:style w:type="paragraph" w:customStyle="1" w:styleId="AuthorList">
    <w:name w:val="Author List"/>
    <w:basedOn w:val="Subtitle"/>
    <w:next w:val="Normal"/>
    <w:uiPriority w:val="1"/>
    <w:qFormat/>
    <w:rsid w:val="000457B4"/>
    <w:pPr>
      <w:numPr>
        <w:ilvl w:val="0"/>
      </w:numPr>
      <w:spacing w:before="240" w:after="240" w:line="240" w:lineRule="auto"/>
      <w:jc w:val="both"/>
    </w:pPr>
    <w:rPr>
      <w:rFonts w:ascii="Times New Roman" w:eastAsiaTheme="minorHAnsi" w:hAnsi="Times New Roman" w:cs="Times New Roman"/>
      <w:b/>
      <w:color w:val="auto"/>
      <w:spacing w:val="0"/>
      <w:sz w:val="24"/>
      <w:szCs w:val="24"/>
      <w:lang w:val="en-US"/>
    </w:rPr>
  </w:style>
  <w:style w:type="paragraph" w:styleId="Subtitle">
    <w:name w:val="Subtitle"/>
    <w:basedOn w:val="Normal"/>
    <w:next w:val="Normal"/>
    <w:link w:val="SubtitleChar"/>
    <w:uiPriority w:val="11"/>
    <w:qFormat/>
    <w:rsid w:val="000457B4"/>
    <w:pPr>
      <w:numPr>
        <w:ilvl w:val="1"/>
      </w:numPr>
    </w:pPr>
    <w:rPr>
      <w:rFonts w:asciiTheme="minorHAnsi" w:eastAsiaTheme="minorEastAsia" w:hAnsiTheme="minorHAnsi"/>
      <w:color w:val="5A5A5A" w:themeColor="text1" w:themeTint="A5"/>
      <w:spacing w:val="15"/>
    </w:rPr>
  </w:style>
  <w:style w:type="character" w:customStyle="1" w:styleId="SubtitleChar">
    <w:name w:val="Subtitle Char"/>
    <w:basedOn w:val="DefaultParagraphFont"/>
    <w:link w:val="Subtitle"/>
    <w:uiPriority w:val="11"/>
    <w:rsid w:val="000457B4"/>
    <w:rPr>
      <w:rFonts w:eastAsiaTheme="minorEastAsia"/>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2865438">
      <w:bodyDiv w:val="1"/>
      <w:marLeft w:val="0"/>
      <w:marRight w:val="0"/>
      <w:marTop w:val="0"/>
      <w:marBottom w:val="0"/>
      <w:divBdr>
        <w:top w:val="none" w:sz="0" w:space="0" w:color="auto"/>
        <w:left w:val="none" w:sz="0" w:space="0" w:color="auto"/>
        <w:bottom w:val="none" w:sz="0" w:space="0" w:color="auto"/>
        <w:right w:val="none" w:sz="0" w:space="0" w:color="auto"/>
      </w:divBdr>
    </w:div>
    <w:div w:id="1932153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fontTable" Target="fontTable.xml"/><Relationship Id="rId5" Type="http://schemas.openxmlformats.org/officeDocument/2006/relationships/image" Target="media/image2.png"/><Relationship Id="rId10" Type="http://schemas.openxmlformats.org/officeDocument/2006/relationships/image" Target="media/image7.png"/><Relationship Id="rId4" Type="http://schemas.openxmlformats.org/officeDocument/2006/relationships/image" Target="media/image1.png"/><Relationship Id="rId9"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248</Words>
  <Characters>1399</Characters>
  <Application>Microsoft Office Word</Application>
  <DocSecurity>0</DocSecurity>
  <Lines>63</Lines>
  <Paragraphs>15</Paragraphs>
  <ScaleCrop>false</ScaleCrop>
  <Company/>
  <LinksUpToDate>false</LinksUpToDate>
  <CharactersWithSpaces>1632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Amelia Camarinha Silva</dc:creator>
  <cp:keywords/>
  <dc:description/>
  <cp:lastModifiedBy>Amelia Camarinha Silva</cp:lastModifiedBy>
  <cp:revision>2</cp:revision>
  <dcterms:created xsi:type="dcterms:W3CDTF">2024-12-18T09:42:00Z</dcterms:created>
  <dcterms:modified xsi:type="dcterms:W3CDTF">2025-03-25T16:05:00Z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cc3a83e47d6c8c1337ebb98a49c9891853090a9cfb837c3933d4118d34b55b53</vt:lpwstr>
  </property>
</Properties>
</file>