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900E1" w14:textId="77777777" w:rsidR="0088788A" w:rsidRPr="00C25488" w:rsidRDefault="005B68F1" w:rsidP="00C25488">
      <w:pPr>
        <w:spacing w:line="480" w:lineRule="auto"/>
        <w:outlineLvl w:val="0"/>
        <w:rPr>
          <w:rFonts w:ascii="Times New Roman" w:eastAsiaTheme="minorEastAsia" w:hAnsi="Times New Roman"/>
          <w:b/>
          <w:sz w:val="24"/>
          <w:szCs w:val="24"/>
          <w:lang w:val="en-GB" w:eastAsia="ja-JP"/>
        </w:rPr>
      </w:pPr>
      <w:r w:rsidRPr="00C25488">
        <w:rPr>
          <w:rFonts w:ascii="Times New Roman" w:eastAsiaTheme="minorEastAsia" w:hAnsi="Times New Roman"/>
          <w:b/>
          <w:sz w:val="24"/>
          <w:szCs w:val="24"/>
          <w:lang w:val="en-GB" w:eastAsia="ja-JP"/>
        </w:rPr>
        <w:t xml:space="preserve">Supplementary </w:t>
      </w:r>
      <w:r w:rsidR="00706375" w:rsidRPr="00C25488">
        <w:rPr>
          <w:rFonts w:ascii="Times New Roman" w:eastAsiaTheme="minorEastAsia" w:hAnsi="Times New Roman"/>
          <w:b/>
          <w:sz w:val="24"/>
          <w:szCs w:val="24"/>
          <w:lang w:val="en-GB" w:eastAsia="ja-JP"/>
        </w:rPr>
        <w:t>Information</w:t>
      </w:r>
      <w:r w:rsidR="0088788A" w:rsidRPr="00C25488">
        <w:rPr>
          <w:rFonts w:ascii="Times New Roman" w:eastAsiaTheme="minorEastAsia" w:hAnsi="Times New Roman"/>
          <w:b/>
          <w:sz w:val="24"/>
          <w:szCs w:val="24"/>
          <w:lang w:val="en-GB" w:eastAsia="ja-JP"/>
        </w:rPr>
        <w:t xml:space="preserve"> for</w:t>
      </w:r>
    </w:p>
    <w:p w14:paraId="6B12317A" w14:textId="77777777" w:rsidR="00C25488" w:rsidRPr="00C25488" w:rsidRDefault="00C25488" w:rsidP="00C25488">
      <w:pPr>
        <w:pStyle w:val="Cm"/>
        <w:spacing w:line="360" w:lineRule="auto"/>
        <w:jc w:val="left"/>
        <w:rPr>
          <w:rFonts w:cs="Times New Roman"/>
          <w:spacing w:val="0"/>
          <w:sz w:val="24"/>
          <w:szCs w:val="24"/>
          <w:lang w:val="en-US"/>
        </w:rPr>
      </w:pPr>
      <w:r w:rsidRPr="00C25488">
        <w:rPr>
          <w:rFonts w:cs="Times New Roman"/>
          <w:spacing w:val="0"/>
          <w:sz w:val="24"/>
          <w:szCs w:val="24"/>
          <w:lang w:val="en-US"/>
        </w:rPr>
        <w:t>Effect of relative humidity on the thin-layer chromatographic separation of E 472 emulsifiers</w:t>
      </w:r>
    </w:p>
    <w:p w14:paraId="34010963" w14:textId="77777777" w:rsidR="00C25488" w:rsidRPr="00C25488" w:rsidRDefault="00C25488" w:rsidP="00C25488">
      <w:pPr>
        <w:rPr>
          <w:rFonts w:ascii="Times New Roman" w:hAnsi="Times New Roman"/>
          <w:sz w:val="24"/>
          <w:szCs w:val="24"/>
        </w:rPr>
      </w:pPr>
    </w:p>
    <w:p w14:paraId="26D1DC61" w14:textId="77777777" w:rsidR="00C25488" w:rsidRPr="00C25488" w:rsidRDefault="00C25488" w:rsidP="00C25488">
      <w:pPr>
        <w:spacing w:after="0" w:line="360" w:lineRule="auto"/>
        <w:rPr>
          <w:rFonts w:ascii="Times New Roman" w:eastAsiaTheme="majorEastAsia" w:hAnsi="Times New Roman"/>
          <w:b/>
          <w:bCs/>
          <w:sz w:val="24"/>
          <w:szCs w:val="24"/>
        </w:rPr>
      </w:pPr>
      <w:r w:rsidRPr="00C25488">
        <w:rPr>
          <w:rFonts w:ascii="Times New Roman" w:eastAsiaTheme="majorEastAsia" w:hAnsi="Times New Roman"/>
          <w:b/>
          <w:bCs/>
          <w:sz w:val="24"/>
          <w:szCs w:val="24"/>
        </w:rPr>
        <w:t>Katharina Schuster</w:t>
      </w:r>
      <w:r w:rsidRPr="00C25488">
        <w:rPr>
          <w:rFonts w:ascii="Times New Roman" w:eastAsiaTheme="majorEastAsia" w:hAnsi="Times New Roman"/>
          <w:b/>
          <w:bCs/>
          <w:sz w:val="24"/>
          <w:szCs w:val="24"/>
          <w:vertAlign w:val="superscript"/>
        </w:rPr>
        <w:t>1</w:t>
      </w:r>
      <w:r w:rsidRPr="00C25488">
        <w:rPr>
          <w:rFonts w:ascii="Times New Roman" w:eastAsiaTheme="majorEastAsia" w:hAnsi="Times New Roman"/>
          <w:b/>
          <w:bCs/>
          <w:sz w:val="24"/>
          <w:szCs w:val="24"/>
        </w:rPr>
        <w:t xml:space="preserve"> and Claudia Oellig</w:t>
      </w:r>
      <w:r w:rsidRPr="00C25488">
        <w:rPr>
          <w:rFonts w:ascii="Times New Roman" w:eastAsiaTheme="majorEastAsia" w:hAnsi="Times New Roman"/>
          <w:b/>
          <w:bCs/>
          <w:sz w:val="24"/>
          <w:szCs w:val="24"/>
          <w:vertAlign w:val="superscript"/>
        </w:rPr>
        <w:t xml:space="preserve">1, </w:t>
      </w:r>
      <w:r w:rsidRPr="00C25488">
        <w:rPr>
          <w:rFonts w:ascii="Times New Roman" w:eastAsiaTheme="majorEastAsia" w:hAnsi="Times New Roman"/>
          <w:b/>
          <w:bCs/>
          <w:sz w:val="24"/>
          <w:szCs w:val="24"/>
        </w:rPr>
        <w:t>*</w:t>
      </w:r>
    </w:p>
    <w:p w14:paraId="5C003EAB" w14:textId="77777777" w:rsidR="00C25488" w:rsidRPr="00C25488" w:rsidRDefault="00C25488" w:rsidP="00C25488">
      <w:pPr>
        <w:spacing w:after="0" w:line="360" w:lineRule="auto"/>
        <w:rPr>
          <w:rFonts w:ascii="Times New Roman" w:eastAsiaTheme="majorEastAsia" w:hAnsi="Times New Roman"/>
          <w:sz w:val="24"/>
          <w:szCs w:val="24"/>
        </w:rPr>
      </w:pPr>
    </w:p>
    <w:p w14:paraId="10710043" w14:textId="77777777" w:rsidR="00C25488" w:rsidRPr="00C25488" w:rsidRDefault="00C25488" w:rsidP="00C25488">
      <w:pPr>
        <w:spacing w:after="0" w:line="360" w:lineRule="auto"/>
        <w:rPr>
          <w:rFonts w:ascii="Times New Roman" w:eastAsiaTheme="majorEastAsia" w:hAnsi="Times New Roman"/>
          <w:sz w:val="24"/>
          <w:szCs w:val="24"/>
        </w:rPr>
      </w:pPr>
      <w:r w:rsidRPr="00C25488">
        <w:rPr>
          <w:rFonts w:ascii="Times New Roman" w:eastAsiaTheme="majorEastAsia" w:hAnsi="Times New Roman"/>
          <w:sz w:val="24"/>
          <w:szCs w:val="24"/>
          <w:vertAlign w:val="superscript"/>
        </w:rPr>
        <w:t>1</w:t>
      </w:r>
      <w:r w:rsidRPr="00C25488">
        <w:rPr>
          <w:rFonts w:ascii="Times New Roman" w:eastAsiaTheme="majorEastAsia" w:hAnsi="Times New Roman"/>
          <w:sz w:val="24"/>
          <w:szCs w:val="24"/>
        </w:rPr>
        <w:t>Department of Food Chemistry and Analytical Chemistry (170a), Institute of Food Chemistry, University of Hohenheim, Garbenstrasse 28, 70599 Stuttgart, Germany</w:t>
      </w:r>
    </w:p>
    <w:p w14:paraId="5A23D185" w14:textId="77777777" w:rsidR="00C25488" w:rsidRPr="00C25488" w:rsidRDefault="00C25488" w:rsidP="00C25488">
      <w:pPr>
        <w:spacing w:after="0" w:line="360" w:lineRule="auto"/>
        <w:rPr>
          <w:rFonts w:ascii="Times New Roman" w:eastAsiaTheme="majorEastAsia" w:hAnsi="Times New Roman"/>
          <w:sz w:val="24"/>
          <w:szCs w:val="24"/>
        </w:rPr>
      </w:pPr>
    </w:p>
    <w:p w14:paraId="2B29CA96" w14:textId="77777777" w:rsidR="00C25488" w:rsidRPr="00C25488" w:rsidRDefault="00C25488" w:rsidP="00C25488">
      <w:pPr>
        <w:spacing w:after="0" w:line="360" w:lineRule="auto"/>
        <w:rPr>
          <w:rFonts w:ascii="Times New Roman" w:eastAsiaTheme="majorEastAsia" w:hAnsi="Times New Roman"/>
          <w:sz w:val="24"/>
          <w:szCs w:val="24"/>
        </w:rPr>
      </w:pPr>
    </w:p>
    <w:p w14:paraId="7D4DAC36" w14:textId="77777777" w:rsidR="00C25488" w:rsidRPr="00C25488" w:rsidRDefault="00C25488" w:rsidP="00C25488">
      <w:pPr>
        <w:spacing w:after="0" w:line="360" w:lineRule="auto"/>
        <w:rPr>
          <w:rFonts w:ascii="Times New Roman" w:eastAsiaTheme="majorEastAsia" w:hAnsi="Times New Roman"/>
          <w:sz w:val="24"/>
          <w:szCs w:val="24"/>
        </w:rPr>
      </w:pPr>
      <w:r w:rsidRPr="00C25488">
        <w:rPr>
          <w:rFonts w:ascii="Times New Roman" w:eastAsiaTheme="majorEastAsia" w:hAnsi="Times New Roman"/>
          <w:sz w:val="24"/>
          <w:szCs w:val="24"/>
        </w:rPr>
        <w:t>*Corresponding author:</w:t>
      </w:r>
    </w:p>
    <w:p w14:paraId="27D49E03" w14:textId="77777777" w:rsidR="00C25488" w:rsidRPr="00C25488" w:rsidRDefault="00C25488" w:rsidP="00C25488">
      <w:pPr>
        <w:spacing w:after="0" w:line="360" w:lineRule="auto"/>
        <w:rPr>
          <w:rFonts w:ascii="Times New Roman" w:eastAsiaTheme="majorEastAsia" w:hAnsi="Times New Roman"/>
          <w:sz w:val="24"/>
          <w:szCs w:val="24"/>
        </w:rPr>
      </w:pPr>
      <w:r w:rsidRPr="00C25488">
        <w:rPr>
          <w:rFonts w:ascii="Times New Roman" w:eastAsiaTheme="majorEastAsia" w:hAnsi="Times New Roman"/>
          <w:sz w:val="24"/>
          <w:szCs w:val="24"/>
        </w:rPr>
        <w:t>Tel.: +49-711-459-24094</w:t>
      </w:r>
    </w:p>
    <w:p w14:paraId="22BE9F73" w14:textId="77777777" w:rsidR="00C25488" w:rsidRPr="00C25488" w:rsidRDefault="00C25488" w:rsidP="00C25488">
      <w:pPr>
        <w:spacing w:after="0" w:line="360" w:lineRule="auto"/>
        <w:rPr>
          <w:rFonts w:ascii="Times New Roman" w:eastAsiaTheme="majorEastAsia" w:hAnsi="Times New Roman"/>
          <w:sz w:val="24"/>
          <w:szCs w:val="24"/>
        </w:rPr>
      </w:pPr>
      <w:r w:rsidRPr="00C25488">
        <w:rPr>
          <w:rFonts w:ascii="Times New Roman" w:eastAsiaTheme="majorEastAsia" w:hAnsi="Times New Roman"/>
          <w:sz w:val="24"/>
          <w:szCs w:val="24"/>
        </w:rPr>
        <w:t xml:space="preserve">E-mail: </w:t>
      </w:r>
      <w:hyperlink r:id="rId5" w:history="1">
        <w:r w:rsidRPr="00C25488">
          <w:rPr>
            <w:rStyle w:val="Hiperhivatkozs"/>
            <w:rFonts w:ascii="Times New Roman" w:eastAsiaTheme="majorEastAsia" w:hAnsi="Times New Roman"/>
            <w:color w:val="auto"/>
            <w:sz w:val="24"/>
            <w:szCs w:val="24"/>
            <w:u w:val="none"/>
          </w:rPr>
          <w:t>claudia.oellig@uni</w:t>
        </w:r>
      </w:hyperlink>
      <w:r w:rsidRPr="00C25488">
        <w:rPr>
          <w:rFonts w:ascii="Times New Roman" w:eastAsiaTheme="majorEastAsia" w:hAnsi="Times New Roman"/>
          <w:sz w:val="24"/>
          <w:szCs w:val="24"/>
        </w:rPr>
        <w:t>-hohenheim.de</w:t>
      </w:r>
    </w:p>
    <w:p w14:paraId="05A4A90F" w14:textId="77777777" w:rsidR="00C25488" w:rsidRDefault="00C25488"/>
    <w:p w14:paraId="0DB7342C" w14:textId="77777777" w:rsidR="00C25488" w:rsidRDefault="00C25488"/>
    <w:p w14:paraId="5FC2F305" w14:textId="77777777" w:rsidR="00C25488" w:rsidRDefault="00C25488">
      <w:pPr>
        <w:sectPr w:rsidR="00C25488">
          <w:pgSz w:w="11906" w:h="16838"/>
          <w:pgMar w:top="1417" w:right="1417" w:bottom="1134" w:left="1417" w:header="708" w:footer="708" w:gutter="0"/>
          <w:cols w:space="708"/>
          <w:docGrid w:linePitch="360"/>
        </w:sectPr>
      </w:pPr>
    </w:p>
    <w:p w14:paraId="54F1EF31" w14:textId="77777777" w:rsidR="008A48FE" w:rsidRDefault="00484697" w:rsidP="008A48FE">
      <w:pPr>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07E1B574" wp14:editId="78FAD856">
            <wp:extent cx="3228792" cy="6840747"/>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E 472a hRF_1.tif"/>
                    <pic:cNvPicPr/>
                  </pic:nvPicPr>
                  <pic:blipFill>
                    <a:blip r:embed="rId6">
                      <a:extLst>
                        <a:ext uri="{28A0092B-C50C-407E-A947-70E740481C1C}">
                          <a14:useLocalDpi xmlns:a14="http://schemas.microsoft.com/office/drawing/2010/main" val="0"/>
                        </a:ext>
                      </a:extLst>
                    </a:blip>
                    <a:stretch>
                      <a:fillRect/>
                    </a:stretch>
                  </pic:blipFill>
                  <pic:spPr>
                    <a:xfrm>
                      <a:off x="0" y="0"/>
                      <a:ext cx="3233137" cy="6849952"/>
                    </a:xfrm>
                    <a:prstGeom prst="rect">
                      <a:avLst/>
                    </a:prstGeom>
                  </pic:spPr>
                </pic:pic>
              </a:graphicData>
            </a:graphic>
          </wp:inline>
        </w:drawing>
      </w:r>
    </w:p>
    <w:p w14:paraId="6072059D" w14:textId="50C25FC7" w:rsidR="008A48FE" w:rsidRPr="002C7354" w:rsidRDefault="008A48FE" w:rsidP="002C7354">
      <w:pPr>
        <w:spacing w:after="0" w:line="360" w:lineRule="auto"/>
        <w:jc w:val="both"/>
        <w:rPr>
          <w:rFonts w:ascii="Times New Roman" w:hAnsi="Times New Roman"/>
          <w:sz w:val="24"/>
          <w:szCs w:val="24"/>
        </w:rPr>
      </w:pPr>
      <w:r w:rsidRPr="002C7354">
        <w:rPr>
          <w:rFonts w:ascii="Times New Roman" w:hAnsi="Times New Roman"/>
          <w:b/>
          <w:sz w:val="24"/>
          <w:szCs w:val="24"/>
        </w:rPr>
        <w:t xml:space="preserve">Fig. S1 </w:t>
      </w:r>
      <w:r w:rsidRPr="002C7354">
        <w:rPr>
          <w:rFonts w:ascii="Times New Roman" w:hAnsi="Times New Roman"/>
          <w:i/>
          <w:sz w:val="24"/>
          <w:szCs w:val="24"/>
        </w:rPr>
        <w:t>h</w:t>
      </w:r>
      <w:r w:rsidRPr="00167704">
        <w:rPr>
          <w:rFonts w:ascii="Times New Roman" w:hAnsi="Times New Roman"/>
          <w:i/>
          <w:iCs/>
          <w:sz w:val="24"/>
          <w:szCs w:val="24"/>
        </w:rPr>
        <w:t>R</w:t>
      </w:r>
      <w:r w:rsidRPr="002C7354">
        <w:rPr>
          <w:rFonts w:ascii="Times New Roman" w:hAnsi="Times New Roman"/>
          <w:sz w:val="24"/>
          <w:szCs w:val="24"/>
          <w:vertAlign w:val="subscript"/>
        </w:rPr>
        <w:t>F</w:t>
      </w:r>
      <w:r w:rsidRPr="002C7354">
        <w:rPr>
          <w:rFonts w:ascii="Times New Roman" w:hAnsi="Times New Roman"/>
          <w:sz w:val="24"/>
          <w:szCs w:val="24"/>
        </w:rPr>
        <w:t xml:space="preserve"> values of selected signals (</w:t>
      </w:r>
      <w:r w:rsidR="00417EC7" w:rsidRPr="002C7354">
        <w:rPr>
          <w:rFonts w:ascii="Times New Roman" w:hAnsi="Times New Roman"/>
          <w:sz w:val="24"/>
          <w:szCs w:val="24"/>
        </w:rPr>
        <w:t>a</w:t>
      </w:r>
      <w:r w:rsidRPr="002C7354">
        <w:rPr>
          <w:rFonts w:ascii="Times New Roman" w:hAnsi="Times New Roman"/>
          <w:sz w:val="24"/>
          <w:szCs w:val="24"/>
        </w:rPr>
        <w:t>1</w:t>
      </w:r>
      <w:r w:rsidR="00417EC7" w:rsidRPr="002C7354">
        <w:rPr>
          <w:rFonts w:ascii="Times New Roman" w:hAnsi="Times New Roman"/>
          <w:sz w:val="24"/>
          <w:szCs w:val="24"/>
        </w:rPr>
        <w:t xml:space="preserve"> (MAG)</w:t>
      </w:r>
      <w:r w:rsidRPr="002C7354">
        <w:rPr>
          <w:rFonts w:ascii="Times New Roman" w:hAnsi="Times New Roman"/>
          <w:sz w:val="24"/>
          <w:szCs w:val="24"/>
        </w:rPr>
        <w:t xml:space="preserve"> </w:t>
      </w:r>
      <w:r w:rsidR="00167704" w:rsidRPr="00167704">
        <w:rPr>
          <w:rFonts w:ascii="Times New Roman" w:hAnsi="Times New Roman"/>
          <w:sz w:val="24"/>
          <w:szCs w:val="24"/>
        </w:rPr>
        <w:t>–</w:t>
      </w:r>
      <w:r w:rsidRPr="002C7354">
        <w:rPr>
          <w:rFonts w:ascii="Times New Roman" w:hAnsi="Times New Roman"/>
          <w:sz w:val="24"/>
          <w:szCs w:val="24"/>
        </w:rPr>
        <w:t xml:space="preserve"> square,</w:t>
      </w:r>
      <w:r w:rsidR="00417EC7" w:rsidRPr="002C7354">
        <w:rPr>
          <w:rFonts w:ascii="Times New Roman" w:hAnsi="Times New Roman"/>
          <w:sz w:val="24"/>
          <w:szCs w:val="24"/>
        </w:rPr>
        <w:t xml:space="preserve"> a</w:t>
      </w:r>
      <w:r w:rsidRPr="002C7354">
        <w:rPr>
          <w:rFonts w:ascii="Times New Roman" w:hAnsi="Times New Roman"/>
          <w:sz w:val="24"/>
          <w:szCs w:val="24"/>
        </w:rPr>
        <w:t xml:space="preserve">2 </w:t>
      </w:r>
      <w:r w:rsidR="00417EC7" w:rsidRPr="002C7354">
        <w:rPr>
          <w:rFonts w:ascii="Times New Roman" w:hAnsi="Times New Roman"/>
          <w:sz w:val="24"/>
          <w:szCs w:val="24"/>
        </w:rPr>
        <w:t>(monoacetic acid esters of MAG)</w:t>
      </w:r>
      <w:r w:rsidRPr="002C7354">
        <w:rPr>
          <w:rFonts w:ascii="Times New Roman" w:hAnsi="Times New Roman"/>
          <w:sz w:val="24"/>
          <w:szCs w:val="24"/>
        </w:rPr>
        <w:t xml:space="preserve">- triangle, </w:t>
      </w:r>
      <w:r w:rsidR="00417EC7" w:rsidRPr="002C7354">
        <w:rPr>
          <w:rFonts w:ascii="Times New Roman" w:hAnsi="Times New Roman"/>
          <w:sz w:val="24"/>
          <w:szCs w:val="24"/>
        </w:rPr>
        <w:t>a</w:t>
      </w:r>
      <w:r w:rsidRPr="002C7354">
        <w:rPr>
          <w:rFonts w:ascii="Times New Roman" w:hAnsi="Times New Roman"/>
          <w:sz w:val="24"/>
          <w:szCs w:val="24"/>
        </w:rPr>
        <w:t>3</w:t>
      </w:r>
      <w:r w:rsidR="00417EC7" w:rsidRPr="002C7354">
        <w:rPr>
          <w:rFonts w:ascii="Times New Roman" w:hAnsi="Times New Roman"/>
          <w:sz w:val="24"/>
          <w:szCs w:val="24"/>
        </w:rPr>
        <w:t xml:space="preserve"> (diacetic acid esters of MAG)</w:t>
      </w:r>
      <w:r w:rsidRPr="002C7354">
        <w:rPr>
          <w:rFonts w:ascii="Times New Roman" w:hAnsi="Times New Roman"/>
          <w:sz w:val="24"/>
          <w:szCs w:val="24"/>
        </w:rPr>
        <w:t xml:space="preserve"> </w:t>
      </w:r>
      <w:r w:rsidR="00167704" w:rsidRPr="00167704">
        <w:rPr>
          <w:rFonts w:ascii="Times New Roman" w:hAnsi="Times New Roman"/>
          <w:sz w:val="24"/>
          <w:szCs w:val="24"/>
        </w:rPr>
        <w:t>–</w:t>
      </w:r>
      <w:r w:rsidRPr="002C7354">
        <w:rPr>
          <w:rFonts w:ascii="Times New Roman" w:hAnsi="Times New Roman"/>
          <w:sz w:val="24"/>
          <w:szCs w:val="24"/>
        </w:rPr>
        <w:t xml:space="preserve"> diamond) of</w:t>
      </w:r>
      <w:r w:rsidR="008C1FF5" w:rsidRPr="002C7354">
        <w:rPr>
          <w:rFonts w:ascii="Times New Roman" w:hAnsi="Times New Roman"/>
          <w:sz w:val="24"/>
          <w:szCs w:val="24"/>
        </w:rPr>
        <w:t xml:space="preserve"> an</w:t>
      </w:r>
      <w:r w:rsidRPr="002C7354">
        <w:rPr>
          <w:rFonts w:ascii="Times New Roman" w:hAnsi="Times New Roman"/>
          <w:sz w:val="24"/>
          <w:szCs w:val="24"/>
        </w:rPr>
        <w:t xml:space="preserve"> E 472</w:t>
      </w:r>
      <w:r w:rsidR="008C1FF5" w:rsidRPr="002C7354">
        <w:rPr>
          <w:rFonts w:ascii="Times New Roman" w:hAnsi="Times New Roman"/>
          <w:sz w:val="24"/>
          <w:szCs w:val="24"/>
        </w:rPr>
        <w:t>a</w:t>
      </w:r>
      <w:r w:rsidRPr="002C7354">
        <w:rPr>
          <w:rFonts w:ascii="Times New Roman" w:hAnsi="Times New Roman"/>
          <w:sz w:val="24"/>
          <w:szCs w:val="24"/>
        </w:rPr>
        <w:t xml:space="preserve"> emulsifier plotted against relative humidity (RH). Setting of the RH (A) automatically by the humidity control function of the ADC 2, (B) manually by chamber saturation for 15 min, and (C) manually by plate preconditioning for 15 min by using saturated salt solution (black) and aqueous sulfuric acid solutions (blue)</w:t>
      </w:r>
    </w:p>
    <w:p w14:paraId="114E3792" w14:textId="77777777" w:rsidR="008C1FF5" w:rsidRPr="008A48FE" w:rsidRDefault="00484697" w:rsidP="008A48FE">
      <w:pPr>
        <w:jc w:val="center"/>
        <w:rPr>
          <w:rFonts w:ascii="Times New Roman" w:hAnsi="Times New Roman"/>
          <w:sz w:val="24"/>
          <w:szCs w:val="24"/>
        </w:rPr>
      </w:pPr>
      <w:r>
        <w:rPr>
          <w:rFonts w:ascii="Times New Roman" w:hAnsi="Times New Roman"/>
          <w:noProof/>
          <w:sz w:val="24"/>
          <w:szCs w:val="24"/>
        </w:rPr>
        <w:lastRenderedPageBreak/>
        <w:drawing>
          <wp:inline distT="0" distB="0" distL="0" distR="0" wp14:anchorId="4A4A5A18" wp14:editId="216F387E">
            <wp:extent cx="3152287" cy="6816436"/>
            <wp:effectExtent l="0" t="0" r="0" b="381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 472c hRF_1.tif"/>
                    <pic:cNvPicPr/>
                  </pic:nvPicPr>
                  <pic:blipFill>
                    <a:blip r:embed="rId7">
                      <a:extLst>
                        <a:ext uri="{28A0092B-C50C-407E-A947-70E740481C1C}">
                          <a14:useLocalDpi xmlns:a14="http://schemas.microsoft.com/office/drawing/2010/main" val="0"/>
                        </a:ext>
                      </a:extLst>
                    </a:blip>
                    <a:stretch>
                      <a:fillRect/>
                    </a:stretch>
                  </pic:blipFill>
                  <pic:spPr>
                    <a:xfrm>
                      <a:off x="0" y="0"/>
                      <a:ext cx="3167219" cy="6848724"/>
                    </a:xfrm>
                    <a:prstGeom prst="rect">
                      <a:avLst/>
                    </a:prstGeom>
                  </pic:spPr>
                </pic:pic>
              </a:graphicData>
            </a:graphic>
          </wp:inline>
        </w:drawing>
      </w:r>
    </w:p>
    <w:p w14:paraId="00B6A639" w14:textId="5B53269D" w:rsidR="008C1FF5" w:rsidRPr="002C7354" w:rsidRDefault="008C1FF5" w:rsidP="002C7354">
      <w:pPr>
        <w:spacing w:after="0" w:line="360" w:lineRule="auto"/>
        <w:jc w:val="both"/>
        <w:rPr>
          <w:rFonts w:ascii="Times New Roman" w:hAnsi="Times New Roman"/>
          <w:sz w:val="24"/>
          <w:szCs w:val="24"/>
        </w:rPr>
      </w:pPr>
      <w:r w:rsidRPr="002C7354">
        <w:rPr>
          <w:rFonts w:ascii="Times New Roman" w:hAnsi="Times New Roman"/>
          <w:b/>
          <w:sz w:val="24"/>
          <w:szCs w:val="24"/>
        </w:rPr>
        <w:t xml:space="preserve">Fig. S2 </w:t>
      </w:r>
      <w:r w:rsidRPr="002C7354">
        <w:rPr>
          <w:rFonts w:ascii="Times New Roman" w:hAnsi="Times New Roman"/>
          <w:i/>
          <w:sz w:val="24"/>
          <w:szCs w:val="24"/>
        </w:rPr>
        <w:t>h</w:t>
      </w:r>
      <w:r w:rsidRPr="00167704">
        <w:rPr>
          <w:rFonts w:ascii="Times New Roman" w:hAnsi="Times New Roman"/>
          <w:i/>
          <w:iCs/>
          <w:sz w:val="24"/>
          <w:szCs w:val="24"/>
        </w:rPr>
        <w:t>R</w:t>
      </w:r>
      <w:r w:rsidRPr="002C7354">
        <w:rPr>
          <w:rFonts w:ascii="Times New Roman" w:hAnsi="Times New Roman"/>
          <w:sz w:val="24"/>
          <w:szCs w:val="24"/>
          <w:vertAlign w:val="subscript"/>
        </w:rPr>
        <w:t>F</w:t>
      </w:r>
      <w:r w:rsidRPr="002C7354">
        <w:rPr>
          <w:rFonts w:ascii="Times New Roman" w:hAnsi="Times New Roman"/>
          <w:sz w:val="24"/>
          <w:szCs w:val="24"/>
        </w:rPr>
        <w:t xml:space="preserve"> values of selected signals (</w:t>
      </w:r>
      <w:r w:rsidR="00417EC7" w:rsidRPr="002C7354">
        <w:rPr>
          <w:rFonts w:ascii="Times New Roman" w:hAnsi="Times New Roman"/>
          <w:sz w:val="24"/>
          <w:szCs w:val="24"/>
        </w:rPr>
        <w:t>c</w:t>
      </w:r>
      <w:r w:rsidRPr="002C7354">
        <w:rPr>
          <w:rFonts w:ascii="Times New Roman" w:hAnsi="Times New Roman"/>
          <w:sz w:val="24"/>
          <w:szCs w:val="24"/>
        </w:rPr>
        <w:t>1</w:t>
      </w:r>
      <w:r w:rsidR="00417EC7" w:rsidRPr="002C7354">
        <w:rPr>
          <w:rFonts w:ascii="Times New Roman" w:hAnsi="Times New Roman"/>
          <w:sz w:val="24"/>
          <w:szCs w:val="24"/>
        </w:rPr>
        <w:t xml:space="preserve"> (MAG and citric acid esters of DAG esterified with an additional glycerol)</w:t>
      </w:r>
      <w:r w:rsidRPr="002C7354">
        <w:rPr>
          <w:rFonts w:ascii="Times New Roman" w:hAnsi="Times New Roman"/>
          <w:sz w:val="24"/>
          <w:szCs w:val="24"/>
        </w:rPr>
        <w:t xml:space="preserve"> </w:t>
      </w:r>
      <w:r w:rsidR="00167704" w:rsidRPr="00167704">
        <w:rPr>
          <w:rFonts w:ascii="Times New Roman" w:hAnsi="Times New Roman"/>
          <w:sz w:val="24"/>
          <w:szCs w:val="24"/>
        </w:rPr>
        <w:t>–</w:t>
      </w:r>
      <w:r w:rsidRPr="002C7354">
        <w:rPr>
          <w:rFonts w:ascii="Times New Roman" w:hAnsi="Times New Roman"/>
          <w:sz w:val="24"/>
          <w:szCs w:val="24"/>
        </w:rPr>
        <w:t xml:space="preserve"> square, </w:t>
      </w:r>
      <w:r w:rsidR="00417EC7" w:rsidRPr="002C7354">
        <w:rPr>
          <w:rFonts w:ascii="Times New Roman" w:hAnsi="Times New Roman"/>
          <w:sz w:val="24"/>
          <w:szCs w:val="24"/>
        </w:rPr>
        <w:t>c</w:t>
      </w:r>
      <w:r w:rsidRPr="002C7354">
        <w:rPr>
          <w:rFonts w:ascii="Times New Roman" w:hAnsi="Times New Roman"/>
          <w:sz w:val="24"/>
          <w:szCs w:val="24"/>
        </w:rPr>
        <w:t>2</w:t>
      </w:r>
      <w:r w:rsidR="00417EC7" w:rsidRPr="002C7354">
        <w:rPr>
          <w:rFonts w:ascii="Times New Roman" w:hAnsi="Times New Roman"/>
          <w:sz w:val="24"/>
          <w:szCs w:val="24"/>
        </w:rPr>
        <w:t xml:space="preserve"> (DAG)</w:t>
      </w:r>
      <w:r w:rsidRPr="002C7354">
        <w:rPr>
          <w:rFonts w:ascii="Times New Roman" w:hAnsi="Times New Roman"/>
          <w:sz w:val="24"/>
          <w:szCs w:val="24"/>
        </w:rPr>
        <w:t xml:space="preserve"> </w:t>
      </w:r>
      <w:r w:rsidR="00167704" w:rsidRPr="00167704">
        <w:rPr>
          <w:rFonts w:ascii="Times New Roman" w:hAnsi="Times New Roman"/>
          <w:sz w:val="24"/>
          <w:szCs w:val="24"/>
        </w:rPr>
        <w:t>–</w:t>
      </w:r>
      <w:r w:rsidRPr="002C7354">
        <w:rPr>
          <w:rFonts w:ascii="Times New Roman" w:hAnsi="Times New Roman"/>
          <w:sz w:val="24"/>
          <w:szCs w:val="24"/>
        </w:rPr>
        <w:t xml:space="preserve"> triangle, </w:t>
      </w:r>
      <w:r w:rsidR="00417EC7" w:rsidRPr="002C7354">
        <w:rPr>
          <w:rFonts w:ascii="Times New Roman" w:hAnsi="Times New Roman"/>
          <w:sz w:val="24"/>
          <w:szCs w:val="24"/>
        </w:rPr>
        <w:t>c</w:t>
      </w:r>
      <w:r w:rsidRPr="002C7354">
        <w:rPr>
          <w:rFonts w:ascii="Times New Roman" w:hAnsi="Times New Roman"/>
          <w:sz w:val="24"/>
          <w:szCs w:val="24"/>
        </w:rPr>
        <w:t>3</w:t>
      </w:r>
      <w:r w:rsidR="00417EC7" w:rsidRPr="002C7354">
        <w:rPr>
          <w:rFonts w:ascii="Times New Roman" w:hAnsi="Times New Roman"/>
          <w:sz w:val="24"/>
          <w:szCs w:val="24"/>
        </w:rPr>
        <w:t xml:space="preserve"> (TAG)</w:t>
      </w:r>
      <w:r w:rsidRPr="002C7354">
        <w:rPr>
          <w:rFonts w:ascii="Times New Roman" w:hAnsi="Times New Roman"/>
          <w:sz w:val="24"/>
          <w:szCs w:val="24"/>
        </w:rPr>
        <w:t xml:space="preserve"> </w:t>
      </w:r>
      <w:r w:rsidR="00167704" w:rsidRPr="00167704">
        <w:rPr>
          <w:rFonts w:ascii="Times New Roman" w:hAnsi="Times New Roman"/>
          <w:sz w:val="24"/>
          <w:szCs w:val="24"/>
        </w:rPr>
        <w:t>–</w:t>
      </w:r>
      <w:r w:rsidRPr="002C7354">
        <w:rPr>
          <w:rFonts w:ascii="Times New Roman" w:hAnsi="Times New Roman"/>
          <w:sz w:val="24"/>
          <w:szCs w:val="24"/>
        </w:rPr>
        <w:t xml:space="preserve"> diamond) of an E 472c emulsifier plotted against relative humidity (RH). Setting of the RH (</w:t>
      </w:r>
      <w:r w:rsidRPr="00167704">
        <w:rPr>
          <w:rFonts w:ascii="Times New Roman" w:hAnsi="Times New Roman"/>
          <w:b/>
          <w:bCs/>
          <w:sz w:val="24"/>
          <w:szCs w:val="24"/>
        </w:rPr>
        <w:t>A</w:t>
      </w:r>
      <w:r w:rsidRPr="002C7354">
        <w:rPr>
          <w:rFonts w:ascii="Times New Roman" w:hAnsi="Times New Roman"/>
          <w:sz w:val="24"/>
          <w:szCs w:val="24"/>
        </w:rPr>
        <w:t>) automatically by the humidity control function of the ADC 2, (</w:t>
      </w:r>
      <w:r w:rsidRPr="00167704">
        <w:rPr>
          <w:rFonts w:ascii="Times New Roman" w:hAnsi="Times New Roman"/>
          <w:b/>
          <w:bCs/>
          <w:sz w:val="24"/>
          <w:szCs w:val="24"/>
        </w:rPr>
        <w:t>B</w:t>
      </w:r>
      <w:r w:rsidRPr="002C7354">
        <w:rPr>
          <w:rFonts w:ascii="Times New Roman" w:hAnsi="Times New Roman"/>
          <w:sz w:val="24"/>
          <w:szCs w:val="24"/>
        </w:rPr>
        <w:t>) manually by chamber saturation for 15 min, and (</w:t>
      </w:r>
      <w:r w:rsidRPr="00167704">
        <w:rPr>
          <w:rFonts w:ascii="Times New Roman" w:hAnsi="Times New Roman"/>
          <w:b/>
          <w:bCs/>
          <w:sz w:val="24"/>
          <w:szCs w:val="24"/>
        </w:rPr>
        <w:t>C</w:t>
      </w:r>
      <w:r w:rsidRPr="002C7354">
        <w:rPr>
          <w:rFonts w:ascii="Times New Roman" w:hAnsi="Times New Roman"/>
          <w:sz w:val="24"/>
          <w:szCs w:val="24"/>
        </w:rPr>
        <w:t>) manually by plate preconditioning for 15 min by using saturated salt solution (black) and aqueous sulfuric acid solutions (blue)</w:t>
      </w:r>
    </w:p>
    <w:p w14:paraId="7A138570" w14:textId="77777777" w:rsidR="008C1FF5" w:rsidRDefault="008C1FF5" w:rsidP="002C7354">
      <w:pPr>
        <w:rPr>
          <w:rFonts w:ascii="Times New Roman" w:hAnsi="Times New Roman"/>
          <w:sz w:val="24"/>
          <w:szCs w:val="24"/>
        </w:rPr>
      </w:pPr>
    </w:p>
    <w:p w14:paraId="59F30463" w14:textId="77777777" w:rsidR="008C1FF5" w:rsidRDefault="00484697" w:rsidP="008C1FF5">
      <w:pPr>
        <w:jc w:val="center"/>
        <w:rPr>
          <w:rFonts w:ascii="Times New Roman" w:hAnsi="Times New Roman"/>
          <w:sz w:val="24"/>
          <w:szCs w:val="24"/>
        </w:rPr>
      </w:pPr>
      <w:r>
        <w:rPr>
          <w:rFonts w:ascii="Times New Roman" w:hAnsi="Times New Roman"/>
          <w:noProof/>
          <w:sz w:val="24"/>
          <w:szCs w:val="24"/>
        </w:rPr>
        <w:lastRenderedPageBreak/>
        <w:drawing>
          <wp:inline distT="0" distB="0" distL="0" distR="0" wp14:anchorId="42D6F138" wp14:editId="4AF0DB11">
            <wp:extent cx="3142910" cy="6824749"/>
            <wp:effectExtent l="0" t="0" r="0"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E 472a hRF_1.tif"/>
                    <pic:cNvPicPr/>
                  </pic:nvPicPr>
                  <pic:blipFill>
                    <a:blip r:embed="rId8">
                      <a:extLst>
                        <a:ext uri="{28A0092B-C50C-407E-A947-70E740481C1C}">
                          <a14:useLocalDpi xmlns:a14="http://schemas.microsoft.com/office/drawing/2010/main" val="0"/>
                        </a:ext>
                      </a:extLst>
                    </a:blip>
                    <a:stretch>
                      <a:fillRect/>
                    </a:stretch>
                  </pic:blipFill>
                  <pic:spPr>
                    <a:xfrm>
                      <a:off x="0" y="0"/>
                      <a:ext cx="3157608" cy="6856666"/>
                    </a:xfrm>
                    <a:prstGeom prst="rect">
                      <a:avLst/>
                    </a:prstGeom>
                  </pic:spPr>
                </pic:pic>
              </a:graphicData>
            </a:graphic>
          </wp:inline>
        </w:drawing>
      </w:r>
    </w:p>
    <w:p w14:paraId="5AFC2227" w14:textId="40005545" w:rsidR="008C1FF5" w:rsidRPr="002C7354" w:rsidRDefault="008C1FF5" w:rsidP="002C7354">
      <w:pPr>
        <w:spacing w:after="0" w:line="360" w:lineRule="auto"/>
        <w:jc w:val="both"/>
        <w:rPr>
          <w:rFonts w:ascii="Times New Roman" w:hAnsi="Times New Roman"/>
          <w:sz w:val="24"/>
          <w:szCs w:val="24"/>
        </w:rPr>
      </w:pPr>
      <w:r w:rsidRPr="002C7354">
        <w:rPr>
          <w:rFonts w:ascii="Times New Roman" w:hAnsi="Times New Roman"/>
          <w:b/>
          <w:sz w:val="24"/>
          <w:szCs w:val="24"/>
        </w:rPr>
        <w:t>Fig. S</w:t>
      </w:r>
      <w:r w:rsidR="00443039" w:rsidRPr="002C7354">
        <w:rPr>
          <w:rFonts w:ascii="Times New Roman" w:hAnsi="Times New Roman"/>
          <w:b/>
          <w:sz w:val="24"/>
          <w:szCs w:val="24"/>
        </w:rPr>
        <w:t>3</w:t>
      </w:r>
      <w:r w:rsidRPr="002C7354">
        <w:rPr>
          <w:rFonts w:ascii="Times New Roman" w:hAnsi="Times New Roman"/>
          <w:b/>
          <w:sz w:val="24"/>
          <w:szCs w:val="24"/>
        </w:rPr>
        <w:t xml:space="preserve"> </w:t>
      </w:r>
      <w:r w:rsidRPr="002C7354">
        <w:rPr>
          <w:rFonts w:ascii="Times New Roman" w:hAnsi="Times New Roman"/>
          <w:i/>
          <w:sz w:val="24"/>
          <w:szCs w:val="24"/>
        </w:rPr>
        <w:t>h</w:t>
      </w:r>
      <w:r w:rsidRPr="00167704">
        <w:rPr>
          <w:rFonts w:ascii="Times New Roman" w:hAnsi="Times New Roman"/>
          <w:i/>
          <w:iCs/>
          <w:sz w:val="24"/>
          <w:szCs w:val="24"/>
        </w:rPr>
        <w:t>R</w:t>
      </w:r>
      <w:r w:rsidRPr="002C7354">
        <w:rPr>
          <w:rFonts w:ascii="Times New Roman" w:hAnsi="Times New Roman"/>
          <w:sz w:val="24"/>
          <w:szCs w:val="24"/>
          <w:vertAlign w:val="subscript"/>
        </w:rPr>
        <w:t>F</w:t>
      </w:r>
      <w:r w:rsidRPr="002C7354">
        <w:rPr>
          <w:rFonts w:ascii="Times New Roman" w:hAnsi="Times New Roman"/>
          <w:sz w:val="24"/>
          <w:szCs w:val="24"/>
        </w:rPr>
        <w:t xml:space="preserve"> values of selected signals (</w:t>
      </w:r>
      <w:r w:rsidR="00417EC7" w:rsidRPr="002C7354">
        <w:rPr>
          <w:rFonts w:ascii="Times New Roman" w:hAnsi="Times New Roman"/>
          <w:sz w:val="24"/>
          <w:szCs w:val="24"/>
        </w:rPr>
        <w:t>e</w:t>
      </w:r>
      <w:r w:rsidRPr="002C7354">
        <w:rPr>
          <w:rFonts w:ascii="Times New Roman" w:hAnsi="Times New Roman"/>
          <w:sz w:val="24"/>
          <w:szCs w:val="24"/>
        </w:rPr>
        <w:t>1</w:t>
      </w:r>
      <w:r w:rsidR="00417EC7" w:rsidRPr="002C7354">
        <w:rPr>
          <w:rFonts w:ascii="Times New Roman" w:hAnsi="Times New Roman"/>
          <w:sz w:val="24"/>
          <w:szCs w:val="24"/>
        </w:rPr>
        <w:t xml:space="preserve"> (</w:t>
      </w:r>
      <w:r w:rsidR="00E622C9" w:rsidRPr="002C7354">
        <w:rPr>
          <w:rFonts w:ascii="Times New Roman" w:hAnsi="Times New Roman"/>
          <w:sz w:val="24"/>
          <w:szCs w:val="24"/>
        </w:rPr>
        <w:t>MAG</w:t>
      </w:r>
      <w:r w:rsidR="00417EC7" w:rsidRPr="002C7354">
        <w:rPr>
          <w:rFonts w:ascii="Times New Roman" w:hAnsi="Times New Roman"/>
          <w:sz w:val="24"/>
          <w:szCs w:val="24"/>
        </w:rPr>
        <w:t>)</w:t>
      </w:r>
      <w:r w:rsidRPr="002C7354">
        <w:rPr>
          <w:rFonts w:ascii="Times New Roman" w:hAnsi="Times New Roman"/>
          <w:sz w:val="24"/>
          <w:szCs w:val="24"/>
        </w:rPr>
        <w:t xml:space="preserve"> </w:t>
      </w:r>
      <w:r w:rsidR="00167704" w:rsidRPr="00167704">
        <w:rPr>
          <w:rFonts w:ascii="Times New Roman" w:hAnsi="Times New Roman"/>
          <w:sz w:val="24"/>
          <w:szCs w:val="24"/>
        </w:rPr>
        <w:t>–</w:t>
      </w:r>
      <w:r w:rsidRPr="002C7354">
        <w:rPr>
          <w:rFonts w:ascii="Times New Roman" w:hAnsi="Times New Roman"/>
          <w:sz w:val="24"/>
          <w:szCs w:val="24"/>
        </w:rPr>
        <w:t xml:space="preserve"> square, </w:t>
      </w:r>
      <w:r w:rsidR="00417EC7" w:rsidRPr="002C7354">
        <w:rPr>
          <w:rFonts w:ascii="Times New Roman" w:hAnsi="Times New Roman"/>
          <w:sz w:val="24"/>
          <w:szCs w:val="24"/>
        </w:rPr>
        <w:t>e</w:t>
      </w:r>
      <w:r w:rsidRPr="002C7354">
        <w:rPr>
          <w:rFonts w:ascii="Times New Roman" w:hAnsi="Times New Roman"/>
          <w:sz w:val="24"/>
          <w:szCs w:val="24"/>
        </w:rPr>
        <w:t>2</w:t>
      </w:r>
      <w:r w:rsidR="00E622C9" w:rsidRPr="002C7354">
        <w:rPr>
          <w:rFonts w:ascii="Times New Roman" w:hAnsi="Times New Roman"/>
          <w:sz w:val="24"/>
          <w:szCs w:val="24"/>
        </w:rPr>
        <w:t xml:space="preserve"> (diacetic acid esters of MAG)</w:t>
      </w:r>
      <w:r w:rsidRPr="002C7354">
        <w:rPr>
          <w:rFonts w:ascii="Times New Roman" w:hAnsi="Times New Roman"/>
          <w:sz w:val="24"/>
          <w:szCs w:val="24"/>
        </w:rPr>
        <w:t xml:space="preserve"> </w:t>
      </w:r>
      <w:r w:rsidR="00167704" w:rsidRPr="00167704">
        <w:rPr>
          <w:rFonts w:ascii="Times New Roman" w:hAnsi="Times New Roman"/>
          <w:sz w:val="24"/>
          <w:szCs w:val="24"/>
        </w:rPr>
        <w:t>–</w:t>
      </w:r>
      <w:r w:rsidRPr="002C7354">
        <w:rPr>
          <w:rFonts w:ascii="Times New Roman" w:hAnsi="Times New Roman"/>
          <w:sz w:val="24"/>
          <w:szCs w:val="24"/>
        </w:rPr>
        <w:t xml:space="preserve"> triangle, </w:t>
      </w:r>
      <w:r w:rsidR="00417EC7" w:rsidRPr="002C7354">
        <w:rPr>
          <w:rFonts w:ascii="Times New Roman" w:hAnsi="Times New Roman"/>
          <w:sz w:val="24"/>
          <w:szCs w:val="24"/>
        </w:rPr>
        <w:t>e</w:t>
      </w:r>
      <w:r w:rsidRPr="002C7354">
        <w:rPr>
          <w:rFonts w:ascii="Times New Roman" w:hAnsi="Times New Roman"/>
          <w:sz w:val="24"/>
          <w:szCs w:val="24"/>
        </w:rPr>
        <w:t xml:space="preserve">3 </w:t>
      </w:r>
      <w:r w:rsidR="00E622C9" w:rsidRPr="002C7354">
        <w:rPr>
          <w:rFonts w:ascii="Times New Roman" w:hAnsi="Times New Roman"/>
          <w:sz w:val="24"/>
          <w:szCs w:val="24"/>
        </w:rPr>
        <w:t xml:space="preserve">(TAG) </w:t>
      </w:r>
      <w:r w:rsidR="00167704" w:rsidRPr="00167704">
        <w:rPr>
          <w:rFonts w:ascii="Times New Roman" w:hAnsi="Times New Roman"/>
          <w:sz w:val="24"/>
          <w:szCs w:val="24"/>
        </w:rPr>
        <w:t>–</w:t>
      </w:r>
      <w:r w:rsidRPr="002C7354">
        <w:rPr>
          <w:rFonts w:ascii="Times New Roman" w:hAnsi="Times New Roman"/>
          <w:sz w:val="24"/>
          <w:szCs w:val="24"/>
        </w:rPr>
        <w:t xml:space="preserve"> diamond) of an E 472e emulsifier plotted against relative humidity (RH). Setting of the RH (</w:t>
      </w:r>
      <w:r w:rsidRPr="00167704">
        <w:rPr>
          <w:rFonts w:ascii="Times New Roman" w:hAnsi="Times New Roman"/>
          <w:b/>
          <w:bCs/>
          <w:sz w:val="24"/>
          <w:szCs w:val="24"/>
        </w:rPr>
        <w:t>A</w:t>
      </w:r>
      <w:r w:rsidRPr="002C7354">
        <w:rPr>
          <w:rFonts w:ascii="Times New Roman" w:hAnsi="Times New Roman"/>
          <w:sz w:val="24"/>
          <w:szCs w:val="24"/>
        </w:rPr>
        <w:t xml:space="preserve">) automatically by the humidity control function of the ADC 2, </w:t>
      </w:r>
      <w:r w:rsidR="00167704">
        <w:rPr>
          <w:rFonts w:ascii="Times New Roman" w:hAnsi="Times New Roman"/>
          <w:sz w:val="24"/>
          <w:szCs w:val="24"/>
        </w:rPr>
        <w:br/>
      </w:r>
      <w:r w:rsidRPr="002C7354">
        <w:rPr>
          <w:rFonts w:ascii="Times New Roman" w:hAnsi="Times New Roman"/>
          <w:sz w:val="24"/>
          <w:szCs w:val="24"/>
        </w:rPr>
        <w:t>(</w:t>
      </w:r>
      <w:r w:rsidRPr="00167704">
        <w:rPr>
          <w:rFonts w:ascii="Times New Roman" w:hAnsi="Times New Roman"/>
          <w:b/>
          <w:bCs/>
          <w:sz w:val="24"/>
          <w:szCs w:val="24"/>
        </w:rPr>
        <w:t>B</w:t>
      </w:r>
      <w:r w:rsidRPr="002C7354">
        <w:rPr>
          <w:rFonts w:ascii="Times New Roman" w:hAnsi="Times New Roman"/>
          <w:sz w:val="24"/>
          <w:szCs w:val="24"/>
        </w:rPr>
        <w:t>) manually by chamber saturation for 15 min, and (</w:t>
      </w:r>
      <w:r w:rsidRPr="00167704">
        <w:rPr>
          <w:rFonts w:ascii="Times New Roman" w:hAnsi="Times New Roman"/>
          <w:b/>
          <w:bCs/>
          <w:sz w:val="24"/>
          <w:szCs w:val="24"/>
        </w:rPr>
        <w:t>C</w:t>
      </w:r>
      <w:r w:rsidRPr="002C7354">
        <w:rPr>
          <w:rFonts w:ascii="Times New Roman" w:hAnsi="Times New Roman"/>
          <w:sz w:val="24"/>
          <w:szCs w:val="24"/>
        </w:rPr>
        <w:t>) manually by plate preconditioning for 15 min by using saturated salt solution (black) and aqueous sulfuric acid solutions (blue)</w:t>
      </w:r>
    </w:p>
    <w:p w14:paraId="15B72A5B" w14:textId="77777777" w:rsidR="008A48FE" w:rsidRPr="008A48FE" w:rsidRDefault="008A48FE" w:rsidP="002C7354"/>
    <w:p w14:paraId="2EE0A606" w14:textId="77777777" w:rsidR="008A48FE" w:rsidRDefault="008A48FE" w:rsidP="008A48FE"/>
    <w:p w14:paraId="7F9C1CC1" w14:textId="77777777" w:rsidR="00443039" w:rsidRDefault="00443039" w:rsidP="00443039">
      <w:pPr>
        <w:jc w:val="center"/>
      </w:pPr>
      <w:r>
        <w:rPr>
          <w:noProof/>
        </w:rPr>
        <w:lastRenderedPageBreak/>
        <w:drawing>
          <wp:inline distT="0" distB="0" distL="0" distR="0" wp14:anchorId="15110055" wp14:editId="48467899">
            <wp:extent cx="4754880" cy="2661031"/>
            <wp:effectExtent l="0" t="0" r="762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Bild 3_SI 33%.tif"/>
                    <pic:cNvPicPr/>
                  </pic:nvPicPr>
                  <pic:blipFill>
                    <a:blip r:embed="rId9">
                      <a:extLst>
                        <a:ext uri="{28A0092B-C50C-407E-A947-70E740481C1C}">
                          <a14:useLocalDpi xmlns:a14="http://schemas.microsoft.com/office/drawing/2010/main" val="0"/>
                        </a:ext>
                      </a:extLst>
                    </a:blip>
                    <a:stretch>
                      <a:fillRect/>
                    </a:stretch>
                  </pic:blipFill>
                  <pic:spPr>
                    <a:xfrm>
                      <a:off x="0" y="0"/>
                      <a:ext cx="4764479" cy="2666403"/>
                    </a:xfrm>
                    <a:prstGeom prst="rect">
                      <a:avLst/>
                    </a:prstGeom>
                  </pic:spPr>
                </pic:pic>
              </a:graphicData>
            </a:graphic>
          </wp:inline>
        </w:drawing>
      </w:r>
    </w:p>
    <w:p w14:paraId="23081386" w14:textId="5F14FAF0" w:rsidR="00443039" w:rsidRPr="002C7354" w:rsidRDefault="00443039" w:rsidP="002C7354">
      <w:pPr>
        <w:spacing w:after="0" w:line="360" w:lineRule="auto"/>
        <w:jc w:val="both"/>
        <w:rPr>
          <w:rFonts w:ascii="Times New Roman" w:hAnsi="Times New Roman"/>
          <w:sz w:val="24"/>
          <w:szCs w:val="24"/>
        </w:rPr>
      </w:pPr>
      <w:r w:rsidRPr="002C7354">
        <w:rPr>
          <w:rFonts w:ascii="Times New Roman" w:hAnsi="Times New Roman"/>
          <w:b/>
          <w:sz w:val="24"/>
          <w:szCs w:val="24"/>
        </w:rPr>
        <w:t>Fig. S4</w:t>
      </w:r>
      <w:r w:rsidRPr="002C7354">
        <w:rPr>
          <w:rFonts w:ascii="Times New Roman" w:hAnsi="Times New Roman"/>
          <w:sz w:val="24"/>
          <w:szCs w:val="24"/>
        </w:rPr>
        <w:t xml:space="preserve"> Separation of E 472 emulsifier subgroups on HPTLC silica gel under UV 366 nm illumination after two-fold development with chloroform</w:t>
      </w:r>
      <w:r w:rsidR="00167704" w:rsidRPr="00167704">
        <w:rPr>
          <w:rFonts w:ascii="Times New Roman" w:hAnsi="Times New Roman"/>
          <w:sz w:val="24"/>
          <w:szCs w:val="24"/>
        </w:rPr>
        <w:t>–</w:t>
      </w:r>
      <w:r w:rsidRPr="002C7354">
        <w:rPr>
          <w:rFonts w:ascii="Times New Roman" w:hAnsi="Times New Roman"/>
          <w:sz w:val="24"/>
          <w:szCs w:val="24"/>
        </w:rPr>
        <w:t>methanol</w:t>
      </w:r>
      <w:r w:rsidR="00167704" w:rsidRPr="00167704">
        <w:rPr>
          <w:rFonts w:ascii="Times New Roman" w:hAnsi="Times New Roman"/>
          <w:sz w:val="24"/>
          <w:szCs w:val="24"/>
        </w:rPr>
        <w:t>–</w:t>
      </w:r>
      <w:r w:rsidRPr="002C7354">
        <w:rPr>
          <w:rFonts w:ascii="Times New Roman" w:hAnsi="Times New Roman"/>
          <w:sz w:val="24"/>
          <w:szCs w:val="24"/>
        </w:rPr>
        <w:t>water</w:t>
      </w:r>
      <w:r w:rsidR="00167704" w:rsidRPr="00167704">
        <w:rPr>
          <w:rFonts w:ascii="Times New Roman" w:hAnsi="Times New Roman"/>
          <w:sz w:val="24"/>
          <w:szCs w:val="24"/>
        </w:rPr>
        <w:t>–</w:t>
      </w:r>
      <w:r w:rsidRPr="002C7354">
        <w:rPr>
          <w:rFonts w:ascii="Times New Roman" w:hAnsi="Times New Roman"/>
          <w:sz w:val="24"/>
          <w:szCs w:val="24"/>
        </w:rPr>
        <w:t xml:space="preserve">formic acid (6.7:0.6:1.2:0.02, </w:t>
      </w:r>
      <w:r w:rsidR="00167704">
        <w:rPr>
          <w:rFonts w:ascii="Times New Roman" w:hAnsi="Times New Roman"/>
          <w:i/>
          <w:sz w:val="24"/>
          <w:szCs w:val="24"/>
        </w:rPr>
        <w:t>V/V</w:t>
      </w:r>
      <w:r w:rsidRPr="002C7354">
        <w:rPr>
          <w:rFonts w:ascii="Times New Roman" w:hAnsi="Times New Roman"/>
          <w:sz w:val="24"/>
          <w:szCs w:val="24"/>
        </w:rPr>
        <w:t xml:space="preserve">) to a migration distance of 50 mm and </w:t>
      </w:r>
      <w:r w:rsidRPr="002C7354">
        <w:rPr>
          <w:rFonts w:ascii="Times New Roman" w:hAnsi="Times New Roman"/>
          <w:i/>
          <w:sz w:val="24"/>
          <w:szCs w:val="24"/>
        </w:rPr>
        <w:t>n</w:t>
      </w:r>
      <w:r w:rsidRPr="002C7354">
        <w:rPr>
          <w:rFonts w:ascii="Times New Roman" w:hAnsi="Times New Roman"/>
          <w:sz w:val="24"/>
          <w:szCs w:val="24"/>
        </w:rPr>
        <w:t>-heptane</w:t>
      </w:r>
      <w:r w:rsidR="00167704" w:rsidRPr="00167704">
        <w:rPr>
          <w:rFonts w:ascii="Times New Roman" w:hAnsi="Times New Roman"/>
          <w:sz w:val="24"/>
          <w:szCs w:val="24"/>
        </w:rPr>
        <w:t>–</w:t>
      </w:r>
      <w:r w:rsidRPr="002C7354">
        <w:rPr>
          <w:rFonts w:ascii="Times New Roman" w:hAnsi="Times New Roman"/>
          <w:sz w:val="24"/>
          <w:szCs w:val="24"/>
        </w:rPr>
        <w:t>diethyl ether</w:t>
      </w:r>
      <w:r w:rsidR="00167704" w:rsidRPr="00167704">
        <w:rPr>
          <w:rFonts w:ascii="Times New Roman" w:hAnsi="Times New Roman"/>
          <w:sz w:val="24"/>
          <w:szCs w:val="24"/>
        </w:rPr>
        <w:t>–</w:t>
      </w:r>
      <w:r w:rsidRPr="002C7354">
        <w:rPr>
          <w:rFonts w:ascii="Times New Roman" w:hAnsi="Times New Roman"/>
          <w:sz w:val="24"/>
          <w:szCs w:val="24"/>
        </w:rPr>
        <w:t xml:space="preserve">formic acid (5.5:4.5:0.1, </w:t>
      </w:r>
      <w:r w:rsidR="00167704">
        <w:rPr>
          <w:rFonts w:ascii="Times New Roman" w:hAnsi="Times New Roman"/>
          <w:i/>
          <w:sz w:val="24"/>
          <w:szCs w:val="24"/>
        </w:rPr>
        <w:t>V/V</w:t>
      </w:r>
      <w:r w:rsidRPr="002C7354">
        <w:rPr>
          <w:rFonts w:ascii="Times New Roman" w:hAnsi="Times New Roman"/>
          <w:sz w:val="24"/>
          <w:szCs w:val="24"/>
        </w:rPr>
        <w:t xml:space="preserve">) to a migration distance of 80 mm at a relative humidity (RH) of </w:t>
      </w:r>
      <w:r w:rsidR="00660C48" w:rsidRPr="002C7354">
        <w:rPr>
          <w:rFonts w:ascii="Times New Roman" w:hAnsi="Times New Roman"/>
          <w:sz w:val="24"/>
          <w:szCs w:val="24"/>
        </w:rPr>
        <w:t>33</w:t>
      </w:r>
      <w:r w:rsidRPr="002C7354">
        <w:rPr>
          <w:rFonts w:ascii="Times New Roman" w:hAnsi="Times New Roman"/>
          <w:sz w:val="24"/>
          <w:szCs w:val="24"/>
        </w:rPr>
        <w:t>%, and after derivatization with primuline. Setting of the RH (</w:t>
      </w:r>
      <w:r w:rsidRPr="00167704">
        <w:rPr>
          <w:rFonts w:ascii="Times New Roman" w:hAnsi="Times New Roman"/>
          <w:b/>
          <w:bCs/>
          <w:sz w:val="24"/>
          <w:szCs w:val="24"/>
        </w:rPr>
        <w:t>A</w:t>
      </w:r>
      <w:r w:rsidRPr="002C7354">
        <w:rPr>
          <w:rFonts w:ascii="Times New Roman" w:hAnsi="Times New Roman"/>
          <w:sz w:val="24"/>
          <w:szCs w:val="24"/>
        </w:rPr>
        <w:t>) automatically by the humidity control function of the ADC 2, (</w:t>
      </w:r>
      <w:r w:rsidRPr="00167704">
        <w:rPr>
          <w:rFonts w:ascii="Times New Roman" w:hAnsi="Times New Roman"/>
          <w:b/>
          <w:bCs/>
          <w:sz w:val="24"/>
          <w:szCs w:val="24"/>
        </w:rPr>
        <w:t>B</w:t>
      </w:r>
      <w:r w:rsidRPr="002C7354">
        <w:rPr>
          <w:rFonts w:ascii="Times New Roman" w:hAnsi="Times New Roman"/>
          <w:sz w:val="24"/>
          <w:szCs w:val="24"/>
        </w:rPr>
        <w:t xml:space="preserve">) manually by chamber saturation for 15 min, and </w:t>
      </w:r>
      <w:r w:rsidR="00167704">
        <w:rPr>
          <w:rFonts w:ascii="Times New Roman" w:hAnsi="Times New Roman"/>
          <w:sz w:val="24"/>
          <w:szCs w:val="24"/>
        </w:rPr>
        <w:br/>
      </w:r>
      <w:r w:rsidRPr="002C7354">
        <w:rPr>
          <w:rFonts w:ascii="Times New Roman" w:hAnsi="Times New Roman"/>
          <w:sz w:val="24"/>
          <w:szCs w:val="24"/>
        </w:rPr>
        <w:t>(</w:t>
      </w:r>
      <w:r w:rsidRPr="00167704">
        <w:rPr>
          <w:rFonts w:ascii="Times New Roman" w:hAnsi="Times New Roman"/>
          <w:b/>
          <w:bCs/>
          <w:sz w:val="24"/>
          <w:szCs w:val="24"/>
        </w:rPr>
        <w:t>C</w:t>
      </w:r>
      <w:r w:rsidRPr="002C7354">
        <w:rPr>
          <w:rFonts w:ascii="Times New Roman" w:hAnsi="Times New Roman"/>
          <w:sz w:val="24"/>
          <w:szCs w:val="24"/>
        </w:rPr>
        <w:t>) manually by plate preconditioning for 15 min</w:t>
      </w:r>
    </w:p>
    <w:sectPr w:rsidR="00443039" w:rsidRPr="002C7354" w:rsidSect="00484697">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788A"/>
    <w:rsid w:val="00041589"/>
    <w:rsid w:val="00067C93"/>
    <w:rsid w:val="00142117"/>
    <w:rsid w:val="0016171E"/>
    <w:rsid w:val="00167704"/>
    <w:rsid w:val="001806E7"/>
    <w:rsid w:val="001A02E7"/>
    <w:rsid w:val="00226DA9"/>
    <w:rsid w:val="00246D67"/>
    <w:rsid w:val="00265DCC"/>
    <w:rsid w:val="002C7354"/>
    <w:rsid w:val="00417EC7"/>
    <w:rsid w:val="00443039"/>
    <w:rsid w:val="00484697"/>
    <w:rsid w:val="005B68D1"/>
    <w:rsid w:val="005B68F1"/>
    <w:rsid w:val="0062029E"/>
    <w:rsid w:val="00660C48"/>
    <w:rsid w:val="00706375"/>
    <w:rsid w:val="0075594F"/>
    <w:rsid w:val="007F354F"/>
    <w:rsid w:val="008551A5"/>
    <w:rsid w:val="0088788A"/>
    <w:rsid w:val="008A48FE"/>
    <w:rsid w:val="008B6BD5"/>
    <w:rsid w:val="008C1FF5"/>
    <w:rsid w:val="008F6902"/>
    <w:rsid w:val="00A27F5D"/>
    <w:rsid w:val="00B44E7F"/>
    <w:rsid w:val="00C25488"/>
    <w:rsid w:val="00C2764C"/>
    <w:rsid w:val="00C763AB"/>
    <w:rsid w:val="00DD524C"/>
    <w:rsid w:val="00DF672C"/>
    <w:rsid w:val="00E37AB1"/>
    <w:rsid w:val="00E622C9"/>
    <w:rsid w:val="00EF0D25"/>
    <w:rsid w:val="00F57AC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DF8CF6"/>
  <w15:chartTrackingRefBased/>
  <w15:docId w15:val="{030D4F8E-DED9-4597-8BC5-875A4D6E7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88788A"/>
    <w:pPr>
      <w:spacing w:after="200" w:line="276" w:lineRule="auto"/>
    </w:pPr>
    <w:rPr>
      <w:rFonts w:ascii="Calibri" w:eastAsia="Calibri" w:hAnsi="Calibri" w:cs="Times New Roman"/>
      <w:lang w:val="en-US"/>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BIEmailAddress">
    <w:name w:val="BI_Email_Address"/>
    <w:basedOn w:val="Norml"/>
    <w:next w:val="Norml"/>
    <w:rsid w:val="0088788A"/>
    <w:pPr>
      <w:spacing w:line="480" w:lineRule="auto"/>
      <w:jc w:val="both"/>
    </w:pPr>
    <w:rPr>
      <w:rFonts w:ascii="Times" w:eastAsia="Times New Roman" w:hAnsi="Times"/>
      <w:sz w:val="24"/>
      <w:szCs w:val="20"/>
    </w:rPr>
  </w:style>
  <w:style w:type="paragraph" w:customStyle="1" w:styleId="TAMainText">
    <w:name w:val="TA_Main_Text"/>
    <w:basedOn w:val="Norml"/>
    <w:link w:val="TAMainTextZchn"/>
    <w:rsid w:val="0088788A"/>
    <w:pPr>
      <w:spacing w:after="0" w:line="480" w:lineRule="auto"/>
      <w:ind w:firstLine="202"/>
      <w:jc w:val="both"/>
    </w:pPr>
    <w:rPr>
      <w:rFonts w:ascii="Times" w:eastAsia="Times New Roman" w:hAnsi="Times"/>
      <w:sz w:val="24"/>
      <w:szCs w:val="20"/>
    </w:rPr>
  </w:style>
  <w:style w:type="character" w:customStyle="1" w:styleId="TAMainTextZchn">
    <w:name w:val="TA_Main_Text Zchn"/>
    <w:basedOn w:val="Bekezdsalapbettpusa"/>
    <w:link w:val="TAMainText"/>
    <w:rsid w:val="0088788A"/>
    <w:rPr>
      <w:rFonts w:ascii="Times" w:eastAsia="Times New Roman" w:hAnsi="Times" w:cs="Times New Roman"/>
      <w:sz w:val="24"/>
      <w:szCs w:val="20"/>
      <w:lang w:val="en-US"/>
    </w:rPr>
  </w:style>
  <w:style w:type="paragraph" w:styleId="Kpalrs">
    <w:name w:val="caption"/>
    <w:basedOn w:val="Norml"/>
    <w:next w:val="Norml"/>
    <w:uiPriority w:val="35"/>
    <w:unhideWhenUsed/>
    <w:qFormat/>
    <w:rsid w:val="0088788A"/>
    <w:pPr>
      <w:spacing w:line="240" w:lineRule="auto"/>
    </w:pPr>
    <w:rPr>
      <w:i/>
      <w:iCs/>
      <w:color w:val="44546A" w:themeColor="text2"/>
      <w:sz w:val="18"/>
      <w:szCs w:val="18"/>
    </w:rPr>
  </w:style>
  <w:style w:type="paragraph" w:styleId="Cm">
    <w:name w:val="Title"/>
    <w:basedOn w:val="Norml"/>
    <w:next w:val="Norml"/>
    <w:link w:val="CmChar"/>
    <w:uiPriority w:val="10"/>
    <w:qFormat/>
    <w:rsid w:val="008A48FE"/>
    <w:pPr>
      <w:spacing w:after="0" w:line="480" w:lineRule="auto"/>
      <w:contextualSpacing/>
      <w:jc w:val="both"/>
    </w:pPr>
    <w:rPr>
      <w:rFonts w:ascii="Times New Roman" w:eastAsiaTheme="majorEastAsia" w:hAnsi="Times New Roman" w:cstheme="majorBidi"/>
      <w:b/>
      <w:color w:val="000000" w:themeColor="text1"/>
      <w:spacing w:val="-10"/>
      <w:kern w:val="28"/>
      <w:sz w:val="32"/>
      <w:szCs w:val="56"/>
      <w:lang w:val="de-DE"/>
      <w14:ligatures w14:val="standardContextual"/>
    </w:rPr>
  </w:style>
  <w:style w:type="character" w:customStyle="1" w:styleId="CmChar">
    <w:name w:val="Cím Char"/>
    <w:basedOn w:val="Bekezdsalapbettpusa"/>
    <w:link w:val="Cm"/>
    <w:uiPriority w:val="10"/>
    <w:rsid w:val="008A48FE"/>
    <w:rPr>
      <w:rFonts w:ascii="Times New Roman" w:eastAsiaTheme="majorEastAsia" w:hAnsi="Times New Roman" w:cstheme="majorBidi"/>
      <w:b/>
      <w:color w:val="000000" w:themeColor="text1"/>
      <w:spacing w:val="-10"/>
      <w:kern w:val="28"/>
      <w:sz w:val="32"/>
      <w:szCs w:val="56"/>
      <w14:ligatures w14:val="standardContextual"/>
    </w:rPr>
  </w:style>
  <w:style w:type="character" w:styleId="Jegyzethivatkozs">
    <w:name w:val="annotation reference"/>
    <w:basedOn w:val="Bekezdsalapbettpusa"/>
    <w:uiPriority w:val="99"/>
    <w:semiHidden/>
    <w:unhideWhenUsed/>
    <w:rsid w:val="008A48FE"/>
    <w:rPr>
      <w:sz w:val="16"/>
      <w:szCs w:val="16"/>
    </w:rPr>
  </w:style>
  <w:style w:type="paragraph" w:styleId="Jegyzetszveg">
    <w:name w:val="annotation text"/>
    <w:basedOn w:val="Norml"/>
    <w:link w:val="JegyzetszvegChar"/>
    <w:uiPriority w:val="99"/>
    <w:unhideWhenUsed/>
    <w:rsid w:val="008A48FE"/>
    <w:pPr>
      <w:spacing w:after="160" w:line="240" w:lineRule="auto"/>
      <w:jc w:val="both"/>
    </w:pPr>
    <w:rPr>
      <w:rFonts w:ascii="Times New Roman" w:eastAsiaTheme="minorHAnsi" w:hAnsi="Times New Roman" w:cstheme="minorBidi"/>
      <w:kern w:val="2"/>
      <w:sz w:val="20"/>
      <w:szCs w:val="20"/>
      <w:lang w:val="de-DE"/>
      <w14:ligatures w14:val="standardContextual"/>
    </w:rPr>
  </w:style>
  <w:style w:type="character" w:customStyle="1" w:styleId="JegyzetszvegChar">
    <w:name w:val="Jegyzetszöveg Char"/>
    <w:basedOn w:val="Bekezdsalapbettpusa"/>
    <w:link w:val="Jegyzetszveg"/>
    <w:uiPriority w:val="99"/>
    <w:rsid w:val="008A48FE"/>
    <w:rPr>
      <w:rFonts w:ascii="Times New Roman" w:hAnsi="Times New Roman"/>
      <w:kern w:val="2"/>
      <w:sz w:val="20"/>
      <w:szCs w:val="20"/>
      <w14:ligatures w14:val="standardContextual"/>
    </w:rPr>
  </w:style>
  <w:style w:type="paragraph" w:styleId="Buborkszveg">
    <w:name w:val="Balloon Text"/>
    <w:basedOn w:val="Norml"/>
    <w:link w:val="BuborkszvegChar"/>
    <w:uiPriority w:val="99"/>
    <w:semiHidden/>
    <w:unhideWhenUsed/>
    <w:rsid w:val="008A48FE"/>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8A48FE"/>
    <w:rPr>
      <w:rFonts w:ascii="Segoe UI" w:eastAsia="Calibri" w:hAnsi="Segoe UI" w:cs="Segoe UI"/>
      <w:sz w:val="18"/>
      <w:szCs w:val="18"/>
      <w:lang w:val="en-US"/>
    </w:rPr>
  </w:style>
  <w:style w:type="paragraph" w:styleId="Megjegyzstrgya">
    <w:name w:val="annotation subject"/>
    <w:basedOn w:val="Jegyzetszveg"/>
    <w:next w:val="Jegyzetszveg"/>
    <w:link w:val="MegjegyzstrgyaChar"/>
    <w:uiPriority w:val="99"/>
    <w:semiHidden/>
    <w:unhideWhenUsed/>
    <w:rsid w:val="00417EC7"/>
    <w:pPr>
      <w:spacing w:after="200"/>
      <w:jc w:val="left"/>
    </w:pPr>
    <w:rPr>
      <w:rFonts w:ascii="Calibri" w:eastAsia="Calibri" w:hAnsi="Calibri" w:cs="Times New Roman"/>
      <w:b/>
      <w:bCs/>
      <w:kern w:val="0"/>
      <w:lang w:val="en-US"/>
      <w14:ligatures w14:val="none"/>
    </w:rPr>
  </w:style>
  <w:style w:type="character" w:customStyle="1" w:styleId="MegjegyzstrgyaChar">
    <w:name w:val="Megjegyzés tárgya Char"/>
    <w:basedOn w:val="JegyzetszvegChar"/>
    <w:link w:val="Megjegyzstrgya"/>
    <w:uiPriority w:val="99"/>
    <w:semiHidden/>
    <w:rsid w:val="00417EC7"/>
    <w:rPr>
      <w:rFonts w:ascii="Calibri" w:eastAsia="Calibri" w:hAnsi="Calibri" w:cs="Times New Roman"/>
      <w:b/>
      <w:bCs/>
      <w:kern w:val="2"/>
      <w:sz w:val="20"/>
      <w:szCs w:val="20"/>
      <w:lang w:val="en-US"/>
      <w14:ligatures w14:val="standardContextual"/>
    </w:rPr>
  </w:style>
  <w:style w:type="paragraph" w:styleId="Vltozat">
    <w:name w:val="Revision"/>
    <w:hidden/>
    <w:uiPriority w:val="99"/>
    <w:semiHidden/>
    <w:rsid w:val="00C25488"/>
    <w:pPr>
      <w:spacing w:after="0" w:line="240" w:lineRule="auto"/>
    </w:pPr>
    <w:rPr>
      <w:rFonts w:ascii="Calibri" w:eastAsia="Calibri" w:hAnsi="Calibri" w:cs="Times New Roman"/>
      <w:lang w:val="en-US"/>
    </w:rPr>
  </w:style>
  <w:style w:type="character" w:styleId="Hiperhivatkozs">
    <w:name w:val="Hyperlink"/>
    <w:basedOn w:val="Bekezdsalapbettpusa"/>
    <w:uiPriority w:val="99"/>
    <w:unhideWhenUsed/>
    <w:rsid w:val="00C2548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Relationship Id="rId3" Type="http://schemas.openxmlformats.org/officeDocument/2006/relationships/settings" Target="settings.xml"/><Relationship Id="rId7" Type="http://schemas.openxmlformats.org/officeDocument/2006/relationships/image" Target="media/image2.ti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tif"/><Relationship Id="rId11" Type="http://schemas.openxmlformats.org/officeDocument/2006/relationships/theme" Target="theme/theme1.xml"/><Relationship Id="rId5" Type="http://schemas.openxmlformats.org/officeDocument/2006/relationships/hyperlink" Target="mailto:claudia.oellig@uni"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ti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DBA3CF-4E21-4524-8A31-8DBFB4215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314</Words>
  <Characters>2173</Characters>
  <Application>Microsoft Office Word</Application>
  <DocSecurity>0</DocSecurity>
  <Lines>18</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Katharina Schuster</dc:creator>
  <cp:keywords/>
  <dc:description/>
  <cp:lastModifiedBy>Ágnes Kakuk</cp:lastModifiedBy>
  <cp:revision>4</cp:revision>
  <dcterms:created xsi:type="dcterms:W3CDTF">2023-10-29T19:49:00Z</dcterms:created>
  <dcterms:modified xsi:type="dcterms:W3CDTF">2023-10-29T19:53:00Z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ef02ac789a610df15f342681ad08a2d73f6166760ba33845a289894b8299daf1</vt:lpwstr>
  </property>
</Properties>
</file>