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B3DD2" w:rsidRDefault="001B3DD2" w:rsidP="001B3DD2">
      <w:pPr>
        <w:pStyle w:val="Heading2"/>
        <w:numPr>
          <w:ilvl w:val="0"/>
          <w:numId w:val="0"/>
        </w:numPr>
        <w:spacing w:line="240" w:lineRule="auto"/>
        <w:ind w:left="720"/>
      </w:pPr>
      <w:bookmarkStart w:id="0" w:name="_Toc47609242"/>
      <w:bookmarkStart w:id="1" w:name="_Ref46250945"/>
      <w:bookmarkStart w:id="2" w:name="_Ref46250917"/>
      <w:r>
        <w:t xml:space="preserve">Supplementary material </w:t>
      </w:r>
      <w:bookmarkEnd w:id="0"/>
      <w:bookmarkEnd w:id="1"/>
      <w:bookmarkEnd w:id="2"/>
    </w:p>
    <w:p w:rsidR="001B3DD2" w:rsidRDefault="001B3DD2" w:rsidP="001B3DD2">
      <w:pPr>
        <w:pStyle w:val="Caption"/>
        <w:keepNext/>
        <w:rPr>
          <w:sz w:val="22"/>
          <w:szCs w:val="22"/>
        </w:rPr>
      </w:pPr>
      <w:bookmarkStart w:id="3" w:name="_Ref45650303"/>
      <w:bookmarkStart w:id="4" w:name="_Toc47609289"/>
      <w:r>
        <w:rPr>
          <w:sz w:val="22"/>
          <w:szCs w:val="22"/>
        </w:rPr>
        <w:t>Figure S.</w:t>
      </w:r>
      <w:r>
        <w:rPr>
          <w:noProof/>
          <w:sz w:val="22"/>
          <w:szCs w:val="22"/>
        </w:rPr>
        <w:t>1</w:t>
      </w:r>
      <w:bookmarkEnd w:id="3"/>
      <w:r>
        <w:rPr>
          <w:sz w:val="22"/>
          <w:szCs w:val="22"/>
        </w:rPr>
        <w:t xml:space="preserve"> Net present value of net benefits (x-axis values measured in ‘000USD) without </w:t>
      </w:r>
      <w:proofErr w:type="spellStart"/>
      <w:r>
        <w:rPr>
          <w:sz w:val="22"/>
          <w:szCs w:val="22"/>
        </w:rPr>
        <w:t>Girinka</w:t>
      </w:r>
      <w:proofErr w:type="spellEnd"/>
      <w:r>
        <w:rPr>
          <w:sz w:val="22"/>
          <w:szCs w:val="22"/>
        </w:rPr>
        <w:t xml:space="preserve">, with </w:t>
      </w:r>
      <w:proofErr w:type="spellStart"/>
      <w:r>
        <w:rPr>
          <w:sz w:val="22"/>
          <w:szCs w:val="22"/>
        </w:rPr>
        <w:t>Girinka</w:t>
      </w:r>
      <w:proofErr w:type="spellEnd"/>
      <w:r>
        <w:rPr>
          <w:sz w:val="22"/>
          <w:szCs w:val="22"/>
        </w:rPr>
        <w:t xml:space="preserve"> and under three alternative program designs</w:t>
      </w:r>
      <w:bookmarkEnd w:id="4"/>
      <w:r>
        <w:rPr>
          <w:sz w:val="22"/>
          <w:szCs w:val="22"/>
        </w:rPr>
        <w:t xml:space="preserve"> </w:t>
      </w:r>
    </w:p>
    <w:p w:rsidR="001B3DD2" w:rsidRDefault="001B3DD2" w:rsidP="001B3DD2">
      <w:r>
        <w:rPr>
          <w:noProof/>
          <w:lang w:val="en-US"/>
        </w:rPr>
        <w:lastRenderedPageBreak/>
        <w:drawing>
          <wp:inline distT="0" distB="0" distL="0" distR="0">
            <wp:extent cx="4930140" cy="7666355"/>
            <wp:effectExtent l="0" t="0" r="3810" b="0"/>
            <wp:docPr id="2" name="Picture 2" descr="N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NR"/>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930140" cy="7666355"/>
                    </a:xfrm>
                    <a:prstGeom prst="rect">
                      <a:avLst/>
                    </a:prstGeom>
                    <a:noFill/>
                    <a:ln>
                      <a:noFill/>
                    </a:ln>
                  </pic:spPr>
                </pic:pic>
              </a:graphicData>
            </a:graphic>
          </wp:inline>
        </w:drawing>
      </w:r>
    </w:p>
    <w:p w:rsidR="001B3DD2" w:rsidRDefault="001B3DD2" w:rsidP="001B3DD2"/>
    <w:p w:rsidR="001B3DD2" w:rsidRDefault="001B3DD2" w:rsidP="001B3DD2">
      <w:pPr>
        <w:rPr>
          <w:b/>
          <w:sz w:val="22"/>
          <w:szCs w:val="22"/>
        </w:rPr>
      </w:pPr>
      <w:bookmarkStart w:id="5" w:name="_Ref45650321"/>
      <w:bookmarkStart w:id="6" w:name="_Toc47609290"/>
      <w:r>
        <w:rPr>
          <w:b/>
          <w:sz w:val="22"/>
          <w:szCs w:val="22"/>
        </w:rPr>
        <w:lastRenderedPageBreak/>
        <w:t>Figure S.</w:t>
      </w:r>
      <w:r>
        <w:rPr>
          <w:b/>
          <w:noProof/>
          <w:sz w:val="22"/>
          <w:szCs w:val="22"/>
        </w:rPr>
        <w:t>2</w:t>
      </w:r>
      <w:bookmarkEnd w:id="5"/>
      <w:r>
        <w:rPr>
          <w:b/>
          <w:sz w:val="22"/>
          <w:szCs w:val="22"/>
        </w:rPr>
        <w:t xml:space="preserve"> Sensitivity of net benefit calculations (x-axis values measured in ‘000USD) to variability in parameter values under alternative program designs</w:t>
      </w:r>
      <w:bookmarkEnd w:id="6"/>
    </w:p>
    <w:p w:rsidR="001B3DD2" w:rsidRDefault="001B3DD2" w:rsidP="001B3DD2">
      <w:r>
        <w:rPr>
          <w:noProof/>
          <w:lang w:val="en-US"/>
        </w:rPr>
        <w:lastRenderedPageBreak/>
        <w:drawing>
          <wp:inline distT="0" distB="0" distL="0" distR="0">
            <wp:extent cx="4608830" cy="8221980"/>
            <wp:effectExtent l="0" t="0" r="1270" b="7620"/>
            <wp:docPr id="1" name="Picture 1" descr="N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NR"/>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4608830" cy="8221980"/>
                    </a:xfrm>
                    <a:prstGeom prst="rect">
                      <a:avLst/>
                    </a:prstGeom>
                    <a:noFill/>
                    <a:ln>
                      <a:noFill/>
                    </a:ln>
                  </pic:spPr>
                </pic:pic>
              </a:graphicData>
            </a:graphic>
          </wp:inline>
        </w:drawing>
      </w:r>
    </w:p>
    <w:p w:rsidR="001B3DD2" w:rsidRDefault="001B3DD2" w:rsidP="001B3DD2">
      <w:pPr>
        <w:pStyle w:val="Caption"/>
        <w:spacing w:after="160"/>
      </w:pPr>
      <w:bookmarkStart w:id="7" w:name="_Ref45647996"/>
      <w:bookmarkStart w:id="8" w:name="_Toc47609301"/>
      <w:r>
        <w:lastRenderedPageBreak/>
        <w:t xml:space="preserve">Table </w:t>
      </w:r>
      <w:r>
        <w:rPr>
          <w:noProof/>
        </w:rPr>
        <w:t>S.1</w:t>
      </w:r>
      <w:r>
        <w:t xml:space="preserve"> Description of benefits and costs considered and basic assumptions under each scenario</w:t>
      </w:r>
    </w:p>
    <w:tbl>
      <w:tblPr>
        <w:tblW w:w="5500" w:type="pct"/>
        <w:jc w:val="center"/>
        <w:tblLook w:val="04A0" w:firstRow="1" w:lastRow="0" w:firstColumn="1" w:lastColumn="0" w:noHBand="0" w:noVBand="1"/>
      </w:tblPr>
      <w:tblGrid>
        <w:gridCol w:w="2257"/>
        <w:gridCol w:w="2558"/>
        <w:gridCol w:w="2261"/>
        <w:gridCol w:w="1613"/>
        <w:gridCol w:w="1845"/>
      </w:tblGrid>
      <w:tr w:rsidR="001B3DD2" w:rsidTr="001B3DD2">
        <w:trPr>
          <w:trHeight w:val="300"/>
          <w:jc w:val="center"/>
        </w:trPr>
        <w:tc>
          <w:tcPr>
            <w:tcW w:w="637" w:type="pct"/>
            <w:tcBorders>
              <w:top w:val="single" w:sz="4" w:space="0" w:color="auto"/>
              <w:left w:val="nil"/>
              <w:bottom w:val="single" w:sz="4" w:space="0" w:color="auto"/>
              <w:right w:val="nil"/>
            </w:tcBorders>
            <w:noWrap/>
            <w:vAlign w:val="bottom"/>
            <w:hideMark/>
          </w:tcPr>
          <w:p w:rsidR="001B3DD2" w:rsidRDefault="001B3DD2">
            <w:pPr>
              <w:spacing w:after="0" w:line="240" w:lineRule="auto"/>
              <w:rPr>
                <w:rFonts w:eastAsia="Times New Roman" w:cs="Times New Roman"/>
                <w:b/>
                <w:bCs/>
                <w:color w:val="000000"/>
                <w:kern w:val="2"/>
                <w:sz w:val="20"/>
                <w:szCs w:val="20"/>
                <w:lang w:eastAsia="en-GB"/>
                <w14:ligatures w14:val="standardContextual"/>
              </w:rPr>
            </w:pPr>
            <w:r>
              <w:rPr>
                <w:rFonts w:eastAsia="Times New Roman" w:cs="Times New Roman"/>
                <w:b/>
                <w:bCs/>
                <w:color w:val="000000"/>
                <w:kern w:val="2"/>
                <w:sz w:val="20"/>
                <w:szCs w:val="20"/>
                <w:lang w:eastAsia="en-GB"/>
                <w14:ligatures w14:val="standardContextual"/>
              </w:rPr>
              <w:t xml:space="preserve">Scenario </w:t>
            </w:r>
          </w:p>
        </w:tc>
        <w:tc>
          <w:tcPr>
            <w:tcW w:w="1344" w:type="pct"/>
            <w:tcBorders>
              <w:top w:val="single" w:sz="4" w:space="0" w:color="auto"/>
              <w:left w:val="nil"/>
              <w:bottom w:val="single" w:sz="4" w:space="0" w:color="auto"/>
              <w:right w:val="nil"/>
            </w:tcBorders>
            <w:noWrap/>
            <w:vAlign w:val="bottom"/>
            <w:hideMark/>
          </w:tcPr>
          <w:p w:rsidR="001B3DD2" w:rsidRDefault="001B3DD2">
            <w:pPr>
              <w:spacing w:after="0" w:line="240" w:lineRule="auto"/>
              <w:rPr>
                <w:rFonts w:eastAsia="Times New Roman" w:cs="Times New Roman"/>
                <w:b/>
                <w:bCs/>
                <w:color w:val="000000"/>
                <w:kern w:val="2"/>
                <w:sz w:val="20"/>
                <w:szCs w:val="20"/>
                <w:lang w:eastAsia="en-GB"/>
                <w14:ligatures w14:val="standardContextual"/>
              </w:rPr>
            </w:pPr>
            <w:r>
              <w:rPr>
                <w:rFonts w:eastAsia="Times New Roman" w:cs="Times New Roman"/>
                <w:b/>
                <w:bCs/>
                <w:color w:val="000000"/>
                <w:kern w:val="2"/>
                <w:sz w:val="20"/>
                <w:szCs w:val="20"/>
                <w:lang w:eastAsia="en-GB"/>
                <w14:ligatures w14:val="standardContextual"/>
              </w:rPr>
              <w:t>Scenario description</w:t>
            </w:r>
          </w:p>
        </w:tc>
        <w:tc>
          <w:tcPr>
            <w:tcW w:w="1203" w:type="pct"/>
            <w:tcBorders>
              <w:top w:val="single" w:sz="4" w:space="0" w:color="auto"/>
              <w:left w:val="nil"/>
              <w:bottom w:val="single" w:sz="4" w:space="0" w:color="auto"/>
              <w:right w:val="nil"/>
            </w:tcBorders>
            <w:noWrap/>
            <w:vAlign w:val="bottom"/>
            <w:hideMark/>
          </w:tcPr>
          <w:p w:rsidR="001B3DD2" w:rsidRDefault="001B3DD2">
            <w:pPr>
              <w:spacing w:after="0" w:line="240" w:lineRule="auto"/>
              <w:rPr>
                <w:rFonts w:eastAsia="Times New Roman" w:cs="Times New Roman"/>
                <w:b/>
                <w:bCs/>
                <w:color w:val="000000"/>
                <w:kern w:val="2"/>
                <w:sz w:val="20"/>
                <w:szCs w:val="20"/>
                <w:lang w:eastAsia="en-GB"/>
                <w14:ligatures w14:val="standardContextual"/>
              </w:rPr>
            </w:pPr>
            <w:r>
              <w:rPr>
                <w:rFonts w:eastAsia="Times New Roman" w:cs="Times New Roman"/>
                <w:b/>
                <w:bCs/>
                <w:color w:val="000000"/>
                <w:kern w:val="2"/>
                <w:sz w:val="20"/>
                <w:szCs w:val="20"/>
                <w:lang w:eastAsia="en-GB"/>
                <w14:ligatures w14:val="standardContextual"/>
              </w:rPr>
              <w:t>Program costs</w:t>
            </w:r>
          </w:p>
        </w:tc>
        <w:tc>
          <w:tcPr>
            <w:tcW w:w="895" w:type="pct"/>
            <w:tcBorders>
              <w:top w:val="single" w:sz="4" w:space="0" w:color="auto"/>
              <w:left w:val="nil"/>
              <w:bottom w:val="single" w:sz="4" w:space="0" w:color="auto"/>
              <w:right w:val="nil"/>
            </w:tcBorders>
            <w:noWrap/>
            <w:vAlign w:val="bottom"/>
            <w:hideMark/>
          </w:tcPr>
          <w:p w:rsidR="001B3DD2" w:rsidRDefault="001B3DD2">
            <w:pPr>
              <w:spacing w:after="0" w:line="240" w:lineRule="auto"/>
              <w:rPr>
                <w:rFonts w:eastAsia="Times New Roman" w:cs="Times New Roman"/>
                <w:b/>
                <w:bCs/>
                <w:color w:val="000000"/>
                <w:kern w:val="2"/>
                <w:sz w:val="20"/>
                <w:szCs w:val="20"/>
                <w:lang w:eastAsia="en-GB"/>
                <w14:ligatures w14:val="standardContextual"/>
              </w:rPr>
            </w:pPr>
            <w:r>
              <w:rPr>
                <w:rFonts w:eastAsia="Times New Roman" w:cs="Times New Roman"/>
                <w:b/>
                <w:bCs/>
                <w:color w:val="000000"/>
                <w:kern w:val="2"/>
                <w:sz w:val="20"/>
                <w:szCs w:val="20"/>
                <w:lang w:eastAsia="en-GB"/>
                <w14:ligatures w14:val="standardContextual"/>
              </w:rPr>
              <w:t>Household costs</w:t>
            </w:r>
          </w:p>
        </w:tc>
        <w:tc>
          <w:tcPr>
            <w:tcW w:w="921" w:type="pct"/>
            <w:tcBorders>
              <w:top w:val="single" w:sz="4" w:space="0" w:color="auto"/>
              <w:left w:val="nil"/>
              <w:bottom w:val="single" w:sz="4" w:space="0" w:color="auto"/>
              <w:right w:val="nil"/>
            </w:tcBorders>
            <w:noWrap/>
            <w:vAlign w:val="bottom"/>
            <w:hideMark/>
          </w:tcPr>
          <w:p w:rsidR="001B3DD2" w:rsidRDefault="001B3DD2">
            <w:pPr>
              <w:spacing w:after="0" w:line="240" w:lineRule="auto"/>
              <w:rPr>
                <w:rFonts w:eastAsia="Times New Roman" w:cs="Times New Roman"/>
                <w:b/>
                <w:bCs/>
                <w:color w:val="000000"/>
                <w:kern w:val="2"/>
                <w:sz w:val="20"/>
                <w:szCs w:val="20"/>
                <w:lang w:eastAsia="en-GB"/>
                <w14:ligatures w14:val="standardContextual"/>
              </w:rPr>
            </w:pPr>
            <w:r>
              <w:rPr>
                <w:rFonts w:eastAsia="Times New Roman" w:cs="Times New Roman"/>
                <w:b/>
                <w:bCs/>
                <w:color w:val="000000"/>
                <w:kern w:val="2"/>
                <w:sz w:val="20"/>
                <w:szCs w:val="20"/>
                <w:lang w:eastAsia="en-GB"/>
                <w14:ligatures w14:val="standardContextual"/>
              </w:rPr>
              <w:t>Household benefits</w:t>
            </w:r>
          </w:p>
        </w:tc>
      </w:tr>
      <w:tr w:rsidR="001B3DD2" w:rsidTr="001B3DD2">
        <w:trPr>
          <w:trHeight w:val="3223"/>
          <w:jc w:val="center"/>
        </w:trPr>
        <w:tc>
          <w:tcPr>
            <w:tcW w:w="637" w:type="pct"/>
            <w:shd w:val="clear" w:color="auto" w:fill="F2F2F2" w:themeFill="background1" w:themeFillShade="F2"/>
            <w:noWrap/>
            <w:vAlign w:val="center"/>
            <w:hideMark/>
          </w:tcPr>
          <w:p w:rsidR="001B3DD2" w:rsidRDefault="001B3DD2">
            <w:pPr>
              <w:spacing w:after="0" w:line="240" w:lineRule="auto"/>
              <w:rPr>
                <w:rFonts w:eastAsia="Times New Roman" w:cs="Times New Roman"/>
                <w:i/>
                <w:iCs/>
                <w:color w:val="000000"/>
                <w:kern w:val="2"/>
                <w:sz w:val="20"/>
                <w:szCs w:val="20"/>
                <w:lang w:eastAsia="en-GB"/>
                <w14:ligatures w14:val="standardContextual"/>
              </w:rPr>
            </w:pPr>
            <w:r>
              <w:rPr>
                <w:rFonts w:eastAsia="Times New Roman" w:cs="Times New Roman"/>
                <w:i/>
                <w:iCs/>
                <w:color w:val="000000"/>
                <w:kern w:val="2"/>
                <w:sz w:val="20"/>
                <w:szCs w:val="20"/>
                <w:lang w:eastAsia="en-GB"/>
                <w14:ligatures w14:val="standardContextual"/>
              </w:rPr>
              <w:t>Without project</w:t>
            </w:r>
          </w:p>
        </w:tc>
        <w:tc>
          <w:tcPr>
            <w:tcW w:w="1344" w:type="pct"/>
            <w:shd w:val="clear" w:color="auto" w:fill="F2F2F2" w:themeFill="background1" w:themeFillShade="F2"/>
            <w:vAlign w:val="center"/>
            <w:hideMark/>
          </w:tcPr>
          <w:p w:rsidR="001B3DD2" w:rsidRDefault="001B3DD2">
            <w:pPr>
              <w:spacing w:after="0" w:line="240" w:lineRule="auto"/>
              <w:rPr>
                <w:rFonts w:eastAsia="Times New Roman" w:cs="Times New Roman"/>
                <w:color w:val="000000"/>
                <w:kern w:val="2"/>
                <w:sz w:val="20"/>
                <w:szCs w:val="20"/>
                <w:lang w:eastAsia="en-GB"/>
                <w14:ligatures w14:val="standardContextual"/>
              </w:rPr>
            </w:pPr>
            <w:r>
              <w:rPr>
                <w:rFonts w:eastAsia="Times New Roman" w:cs="Times New Roman"/>
                <w:color w:val="000000"/>
                <w:kern w:val="2"/>
                <w:sz w:val="20"/>
                <w:szCs w:val="20"/>
                <w:lang w:eastAsia="en-GB"/>
                <w14:ligatures w14:val="standardContextual"/>
              </w:rPr>
              <w:t xml:space="preserve">A counterfactual scenario absent the </w:t>
            </w:r>
            <w:proofErr w:type="spellStart"/>
            <w:r>
              <w:rPr>
                <w:rFonts w:eastAsia="Times New Roman" w:cs="Times New Roman"/>
                <w:color w:val="000000"/>
                <w:kern w:val="2"/>
                <w:sz w:val="20"/>
                <w:szCs w:val="20"/>
                <w:lang w:eastAsia="en-GB"/>
                <w14:ligatures w14:val="standardContextual"/>
              </w:rPr>
              <w:t>Girinka</w:t>
            </w:r>
            <w:proofErr w:type="spellEnd"/>
            <w:r>
              <w:rPr>
                <w:rFonts w:eastAsia="Times New Roman" w:cs="Times New Roman"/>
                <w:color w:val="000000"/>
                <w:kern w:val="2"/>
                <w:sz w:val="20"/>
                <w:szCs w:val="20"/>
                <w:lang w:eastAsia="en-GB"/>
                <w14:ligatures w14:val="standardContextual"/>
              </w:rPr>
              <w:t xml:space="preserve"> program characterised by very few households that can afford to own a heifer with most households practicing subsistence </w:t>
            </w:r>
            <w:proofErr w:type="spellStart"/>
            <w:r>
              <w:rPr>
                <w:rFonts w:eastAsia="Times New Roman" w:cs="Times New Roman"/>
                <w:color w:val="000000"/>
                <w:kern w:val="2"/>
                <w:sz w:val="20"/>
                <w:szCs w:val="20"/>
                <w:lang w:eastAsia="en-GB"/>
                <w14:ligatures w14:val="standardContextual"/>
              </w:rPr>
              <w:t>rainfed</w:t>
            </w:r>
            <w:proofErr w:type="spellEnd"/>
            <w:r>
              <w:rPr>
                <w:rFonts w:eastAsia="Times New Roman" w:cs="Times New Roman"/>
                <w:color w:val="000000"/>
                <w:kern w:val="2"/>
                <w:sz w:val="20"/>
                <w:szCs w:val="20"/>
                <w:lang w:eastAsia="en-GB"/>
                <w14:ligatures w14:val="standardContextual"/>
              </w:rPr>
              <w:t xml:space="preserve"> cropping systems. Very low adoption rates for climate-smart cowsheds and biogas production plants would also be expected </w:t>
            </w:r>
          </w:p>
        </w:tc>
        <w:tc>
          <w:tcPr>
            <w:tcW w:w="1203" w:type="pct"/>
            <w:shd w:val="clear" w:color="auto" w:fill="F2F2F2" w:themeFill="background1" w:themeFillShade="F2"/>
            <w:vAlign w:val="center"/>
            <w:hideMark/>
          </w:tcPr>
          <w:p w:rsidR="001B3DD2" w:rsidRDefault="001B3DD2">
            <w:pPr>
              <w:spacing w:after="0" w:line="240" w:lineRule="auto"/>
              <w:rPr>
                <w:rFonts w:eastAsia="Times New Roman" w:cs="Times New Roman"/>
                <w:color w:val="000000"/>
                <w:kern w:val="2"/>
                <w:sz w:val="20"/>
                <w:szCs w:val="20"/>
                <w:lang w:eastAsia="en-GB"/>
                <w14:ligatures w14:val="standardContextual"/>
              </w:rPr>
            </w:pPr>
            <w:r>
              <w:rPr>
                <w:rFonts w:eastAsia="Times New Roman" w:cs="Times New Roman"/>
                <w:color w:val="000000"/>
                <w:kern w:val="2"/>
                <w:sz w:val="20"/>
                <w:szCs w:val="20"/>
                <w:lang w:eastAsia="en-GB"/>
                <w14:ligatures w14:val="standardContextual"/>
              </w:rPr>
              <w:t>No program costs incurred</w:t>
            </w:r>
          </w:p>
        </w:tc>
        <w:tc>
          <w:tcPr>
            <w:tcW w:w="895" w:type="pct"/>
            <w:shd w:val="clear" w:color="auto" w:fill="F2F2F2" w:themeFill="background1" w:themeFillShade="F2"/>
            <w:vAlign w:val="center"/>
            <w:hideMark/>
          </w:tcPr>
          <w:p w:rsidR="001B3DD2" w:rsidRDefault="001B3DD2">
            <w:pPr>
              <w:spacing w:after="0" w:line="240" w:lineRule="auto"/>
              <w:rPr>
                <w:rFonts w:eastAsia="Times New Roman" w:cs="Times New Roman"/>
                <w:color w:val="000000"/>
                <w:kern w:val="2"/>
                <w:sz w:val="20"/>
                <w:szCs w:val="20"/>
                <w:lang w:eastAsia="en-GB"/>
                <w14:ligatures w14:val="standardContextual"/>
              </w:rPr>
            </w:pPr>
            <w:r>
              <w:rPr>
                <w:rFonts w:eastAsia="Times New Roman" w:cs="Times New Roman"/>
                <w:color w:val="000000"/>
                <w:kern w:val="2"/>
                <w:sz w:val="20"/>
                <w:szCs w:val="20"/>
                <w:lang w:eastAsia="en-GB"/>
                <w14:ligatures w14:val="standardContextual"/>
              </w:rPr>
              <w:t>Includes the cost of buying heifers, cowshed construction and maintenance, food, water artificial insemination and veterinary services and biogas plant construction and O&amp;M costs</w:t>
            </w:r>
          </w:p>
        </w:tc>
        <w:tc>
          <w:tcPr>
            <w:tcW w:w="921" w:type="pct"/>
            <w:shd w:val="clear" w:color="auto" w:fill="F2F2F2" w:themeFill="background1" w:themeFillShade="F2"/>
            <w:vAlign w:val="center"/>
            <w:hideMark/>
          </w:tcPr>
          <w:p w:rsidR="001B3DD2" w:rsidRDefault="001B3DD2">
            <w:pPr>
              <w:spacing w:after="0" w:line="240" w:lineRule="auto"/>
              <w:rPr>
                <w:rFonts w:eastAsia="Times New Roman" w:cs="Times New Roman"/>
                <w:color w:val="000000"/>
                <w:kern w:val="2"/>
                <w:sz w:val="20"/>
                <w:szCs w:val="20"/>
                <w:lang w:eastAsia="en-GB"/>
                <w14:ligatures w14:val="standardContextual"/>
              </w:rPr>
            </w:pPr>
            <w:r>
              <w:rPr>
                <w:rFonts w:eastAsia="Times New Roman" w:cs="Times New Roman"/>
                <w:color w:val="000000"/>
                <w:kern w:val="2"/>
                <w:sz w:val="20"/>
                <w:szCs w:val="20"/>
                <w:lang w:eastAsia="en-GB"/>
                <w14:ligatures w14:val="standardContextual"/>
              </w:rPr>
              <w:t xml:space="preserve">Revenues from milk, calves, post-lactation cow sales. </w:t>
            </w:r>
          </w:p>
        </w:tc>
      </w:tr>
      <w:tr w:rsidR="001B3DD2" w:rsidTr="001B3DD2">
        <w:trPr>
          <w:trHeight w:val="2554"/>
          <w:jc w:val="center"/>
        </w:trPr>
        <w:tc>
          <w:tcPr>
            <w:tcW w:w="637" w:type="pct"/>
            <w:shd w:val="clear" w:color="auto" w:fill="FFFFFF" w:themeFill="background1"/>
            <w:noWrap/>
            <w:vAlign w:val="center"/>
            <w:hideMark/>
          </w:tcPr>
          <w:p w:rsidR="001B3DD2" w:rsidRDefault="001B3DD2">
            <w:pPr>
              <w:spacing w:after="0" w:line="240" w:lineRule="auto"/>
              <w:rPr>
                <w:rFonts w:eastAsia="Times New Roman" w:cs="Times New Roman"/>
                <w:i/>
                <w:iCs/>
                <w:color w:val="000000"/>
                <w:kern w:val="2"/>
                <w:sz w:val="20"/>
                <w:szCs w:val="20"/>
                <w:lang w:eastAsia="en-GB"/>
                <w14:ligatures w14:val="standardContextual"/>
              </w:rPr>
            </w:pPr>
            <w:r>
              <w:rPr>
                <w:rFonts w:eastAsia="Times New Roman" w:cs="Times New Roman"/>
                <w:i/>
                <w:iCs/>
                <w:color w:val="000000"/>
                <w:kern w:val="2"/>
                <w:sz w:val="20"/>
                <w:szCs w:val="20"/>
                <w:lang w:eastAsia="en-GB"/>
                <w14:ligatures w14:val="standardContextual"/>
              </w:rPr>
              <w:t xml:space="preserve">Current </w:t>
            </w:r>
            <w:proofErr w:type="spellStart"/>
            <w:r>
              <w:rPr>
                <w:rFonts w:eastAsia="Times New Roman" w:cs="Times New Roman"/>
                <w:i/>
                <w:iCs/>
                <w:color w:val="000000"/>
                <w:kern w:val="2"/>
                <w:sz w:val="20"/>
                <w:szCs w:val="20"/>
                <w:lang w:eastAsia="en-GB"/>
                <w14:ligatures w14:val="standardContextual"/>
              </w:rPr>
              <w:t>Girinka</w:t>
            </w:r>
            <w:proofErr w:type="spellEnd"/>
            <w:r>
              <w:rPr>
                <w:rFonts w:eastAsia="Times New Roman" w:cs="Times New Roman"/>
                <w:i/>
                <w:iCs/>
                <w:color w:val="000000"/>
                <w:kern w:val="2"/>
                <w:sz w:val="20"/>
                <w:szCs w:val="20"/>
                <w:lang w:eastAsia="en-GB"/>
                <w14:ligatures w14:val="standardContextual"/>
              </w:rPr>
              <w:t xml:space="preserve"> program</w:t>
            </w:r>
          </w:p>
        </w:tc>
        <w:tc>
          <w:tcPr>
            <w:tcW w:w="1344" w:type="pct"/>
            <w:shd w:val="clear" w:color="auto" w:fill="FFFFFF" w:themeFill="background1"/>
            <w:vAlign w:val="center"/>
            <w:hideMark/>
          </w:tcPr>
          <w:p w:rsidR="001B3DD2" w:rsidRDefault="001B3DD2">
            <w:pPr>
              <w:spacing w:after="0" w:line="240" w:lineRule="auto"/>
              <w:rPr>
                <w:rFonts w:eastAsia="Times New Roman" w:cs="Times New Roman"/>
                <w:color w:val="000000"/>
                <w:kern w:val="2"/>
                <w:sz w:val="20"/>
                <w:szCs w:val="20"/>
                <w:lang w:eastAsia="en-GB"/>
                <w14:ligatures w14:val="standardContextual"/>
              </w:rPr>
            </w:pPr>
            <w:r>
              <w:rPr>
                <w:rFonts w:eastAsia="Times New Roman" w:cs="Times New Roman"/>
                <w:color w:val="000000"/>
                <w:kern w:val="2"/>
                <w:sz w:val="20"/>
                <w:szCs w:val="20"/>
                <w:lang w:eastAsia="en-GB"/>
                <w14:ligatures w14:val="standardContextual"/>
              </w:rPr>
              <w:t xml:space="preserve">This scenario reflects the status quo where one lactating heifer is distributed to each eligible household with the minimum requirement that beneficiaries construct a traditional cowshed. Very few households with climate-smart cowsheds and biogas production plants </w:t>
            </w:r>
          </w:p>
        </w:tc>
        <w:tc>
          <w:tcPr>
            <w:tcW w:w="1203" w:type="pct"/>
            <w:shd w:val="clear" w:color="auto" w:fill="FFFFFF" w:themeFill="background1"/>
            <w:vAlign w:val="center"/>
            <w:hideMark/>
          </w:tcPr>
          <w:p w:rsidR="001B3DD2" w:rsidRDefault="001B3DD2">
            <w:pPr>
              <w:spacing w:after="0" w:line="240" w:lineRule="auto"/>
              <w:rPr>
                <w:rFonts w:eastAsia="Times New Roman" w:cs="Times New Roman"/>
                <w:color w:val="000000"/>
                <w:kern w:val="2"/>
                <w:sz w:val="20"/>
                <w:szCs w:val="20"/>
                <w:lang w:eastAsia="en-GB"/>
                <w14:ligatures w14:val="standardContextual"/>
              </w:rPr>
            </w:pPr>
            <w:r>
              <w:rPr>
                <w:rFonts w:eastAsia="Times New Roman" w:cs="Times New Roman"/>
                <w:color w:val="000000"/>
                <w:kern w:val="2"/>
                <w:sz w:val="20"/>
                <w:szCs w:val="20"/>
                <w:lang w:eastAsia="en-GB"/>
                <w14:ligatures w14:val="standardContextual"/>
              </w:rPr>
              <w:t>Includes the cost of buying and distributing heifers including transactions costs of identifying eligible beneficiary households</w:t>
            </w:r>
          </w:p>
        </w:tc>
        <w:tc>
          <w:tcPr>
            <w:tcW w:w="895" w:type="pct"/>
            <w:shd w:val="clear" w:color="auto" w:fill="FFFFFF" w:themeFill="background1"/>
            <w:vAlign w:val="center"/>
            <w:hideMark/>
          </w:tcPr>
          <w:p w:rsidR="001B3DD2" w:rsidRDefault="001B3DD2">
            <w:pPr>
              <w:spacing w:after="0" w:line="240" w:lineRule="auto"/>
              <w:rPr>
                <w:rFonts w:eastAsia="Times New Roman" w:cs="Times New Roman"/>
                <w:color w:val="000000"/>
                <w:kern w:val="2"/>
                <w:sz w:val="20"/>
                <w:szCs w:val="20"/>
                <w:lang w:eastAsia="en-GB"/>
                <w14:ligatures w14:val="standardContextual"/>
              </w:rPr>
            </w:pPr>
            <w:r>
              <w:rPr>
                <w:rFonts w:eastAsia="Times New Roman" w:cs="Times New Roman"/>
                <w:color w:val="000000"/>
                <w:kern w:val="2"/>
                <w:sz w:val="20"/>
                <w:szCs w:val="20"/>
                <w:lang w:eastAsia="en-GB"/>
                <w14:ligatures w14:val="standardContextual"/>
              </w:rPr>
              <w:t xml:space="preserve">Construction and maintenance of a traditional low-cost cowshed, food, water and artificial insemination and veterinary services </w:t>
            </w:r>
          </w:p>
        </w:tc>
        <w:tc>
          <w:tcPr>
            <w:tcW w:w="921" w:type="pct"/>
            <w:shd w:val="clear" w:color="auto" w:fill="FFFFFF" w:themeFill="background1"/>
            <w:vAlign w:val="center"/>
            <w:hideMark/>
          </w:tcPr>
          <w:p w:rsidR="001B3DD2" w:rsidRDefault="001B3DD2">
            <w:pPr>
              <w:spacing w:after="0" w:line="240" w:lineRule="auto"/>
              <w:rPr>
                <w:rFonts w:eastAsia="Times New Roman" w:cs="Times New Roman"/>
                <w:color w:val="000000"/>
                <w:kern w:val="2"/>
                <w:sz w:val="20"/>
                <w:szCs w:val="20"/>
                <w:lang w:eastAsia="en-GB"/>
                <w14:ligatures w14:val="standardContextual"/>
              </w:rPr>
            </w:pPr>
            <w:r>
              <w:rPr>
                <w:rFonts w:eastAsia="Times New Roman" w:cs="Times New Roman"/>
                <w:color w:val="000000"/>
                <w:kern w:val="2"/>
                <w:sz w:val="20"/>
                <w:szCs w:val="20"/>
                <w:lang w:eastAsia="en-GB"/>
                <w14:ligatures w14:val="standardContextual"/>
              </w:rPr>
              <w:t>Revenues from milk, calves, post-lactation cow sales and relatively small energy cost savings expected due to low biogas production</w:t>
            </w:r>
          </w:p>
        </w:tc>
      </w:tr>
      <w:tr w:rsidR="001B3DD2" w:rsidTr="001B3DD2">
        <w:trPr>
          <w:trHeight w:val="2563"/>
          <w:jc w:val="center"/>
        </w:trPr>
        <w:tc>
          <w:tcPr>
            <w:tcW w:w="637" w:type="pct"/>
            <w:shd w:val="clear" w:color="auto" w:fill="F2F2F2" w:themeFill="background1" w:themeFillShade="F2"/>
            <w:vAlign w:val="center"/>
            <w:hideMark/>
          </w:tcPr>
          <w:p w:rsidR="001B3DD2" w:rsidRDefault="001B3DD2">
            <w:pPr>
              <w:spacing w:after="0" w:line="240" w:lineRule="auto"/>
              <w:rPr>
                <w:rFonts w:eastAsia="Times New Roman" w:cs="Times New Roman"/>
                <w:i/>
                <w:iCs/>
                <w:color w:val="000000"/>
                <w:kern w:val="2"/>
                <w:sz w:val="20"/>
                <w:szCs w:val="20"/>
                <w:lang w:eastAsia="en-GB"/>
                <w14:ligatures w14:val="standardContextual"/>
              </w:rPr>
            </w:pPr>
            <w:proofErr w:type="spellStart"/>
            <w:r>
              <w:rPr>
                <w:rFonts w:eastAsia="Times New Roman" w:cs="Times New Roman"/>
                <w:i/>
                <w:iCs/>
                <w:color w:val="000000"/>
                <w:kern w:val="2"/>
                <w:sz w:val="20"/>
                <w:szCs w:val="20"/>
                <w:lang w:eastAsia="en-GB"/>
                <w14:ligatures w14:val="standardContextual"/>
              </w:rPr>
              <w:t>Girinka</w:t>
            </w:r>
            <w:proofErr w:type="spellEnd"/>
            <w:r>
              <w:rPr>
                <w:rFonts w:eastAsia="Times New Roman" w:cs="Times New Roman"/>
                <w:i/>
                <w:iCs/>
                <w:color w:val="000000"/>
                <w:kern w:val="2"/>
                <w:sz w:val="20"/>
                <w:szCs w:val="20"/>
                <w:lang w:eastAsia="en-GB"/>
                <w14:ligatures w14:val="standardContextual"/>
              </w:rPr>
              <w:t xml:space="preserve"> + climate-smart cowsheds</w:t>
            </w:r>
          </w:p>
        </w:tc>
        <w:tc>
          <w:tcPr>
            <w:tcW w:w="1344" w:type="pct"/>
            <w:shd w:val="clear" w:color="auto" w:fill="F2F2F2" w:themeFill="background1" w:themeFillShade="F2"/>
            <w:vAlign w:val="center"/>
            <w:hideMark/>
          </w:tcPr>
          <w:p w:rsidR="001B3DD2" w:rsidRDefault="001B3DD2">
            <w:pPr>
              <w:spacing w:after="0" w:line="240" w:lineRule="auto"/>
              <w:rPr>
                <w:rFonts w:eastAsia="Times New Roman" w:cs="Times New Roman"/>
                <w:color w:val="000000"/>
                <w:kern w:val="2"/>
                <w:sz w:val="20"/>
                <w:szCs w:val="20"/>
                <w:lang w:eastAsia="en-GB"/>
                <w14:ligatures w14:val="standardContextual"/>
              </w:rPr>
            </w:pPr>
            <w:r>
              <w:rPr>
                <w:rFonts w:eastAsia="Times New Roman" w:cs="Times New Roman"/>
                <w:color w:val="000000"/>
                <w:kern w:val="2"/>
                <w:sz w:val="20"/>
                <w:szCs w:val="20"/>
                <w:lang w:eastAsia="en-GB"/>
                <w14:ligatures w14:val="standardContextual"/>
              </w:rPr>
              <w:t xml:space="preserve">A counterfactual scenario that builds on the current </w:t>
            </w:r>
            <w:proofErr w:type="spellStart"/>
            <w:r>
              <w:rPr>
                <w:rFonts w:eastAsia="Times New Roman" w:cs="Times New Roman"/>
                <w:color w:val="000000"/>
                <w:kern w:val="2"/>
                <w:sz w:val="20"/>
                <w:szCs w:val="20"/>
                <w:lang w:eastAsia="en-GB"/>
                <w14:ligatures w14:val="standardContextual"/>
              </w:rPr>
              <w:t>Girinka</w:t>
            </w:r>
            <w:proofErr w:type="spellEnd"/>
            <w:r>
              <w:rPr>
                <w:rFonts w:eastAsia="Times New Roman" w:cs="Times New Roman"/>
                <w:color w:val="000000"/>
                <w:kern w:val="2"/>
                <w:sz w:val="20"/>
                <w:szCs w:val="20"/>
                <w:lang w:eastAsia="en-GB"/>
                <w14:ligatures w14:val="standardContextual"/>
              </w:rPr>
              <w:t xml:space="preserve"> program by providing beneficiary households with materials and labour to augment effective rainwater harvesting, flooring and waste management systems to traditional cowsheds thereby increasing manure production</w:t>
            </w:r>
          </w:p>
        </w:tc>
        <w:tc>
          <w:tcPr>
            <w:tcW w:w="1203" w:type="pct"/>
            <w:shd w:val="clear" w:color="auto" w:fill="F2F2F2" w:themeFill="background1" w:themeFillShade="F2"/>
            <w:vAlign w:val="center"/>
            <w:hideMark/>
          </w:tcPr>
          <w:p w:rsidR="001B3DD2" w:rsidRDefault="001B3DD2">
            <w:pPr>
              <w:spacing w:after="0" w:line="240" w:lineRule="auto"/>
              <w:rPr>
                <w:rFonts w:eastAsia="Times New Roman" w:cs="Times New Roman"/>
                <w:color w:val="000000"/>
                <w:kern w:val="2"/>
                <w:sz w:val="20"/>
                <w:szCs w:val="20"/>
                <w:lang w:eastAsia="en-GB"/>
                <w14:ligatures w14:val="standardContextual"/>
              </w:rPr>
            </w:pPr>
            <w:r>
              <w:rPr>
                <w:rFonts w:eastAsia="Times New Roman" w:cs="Times New Roman"/>
                <w:color w:val="000000"/>
                <w:kern w:val="2"/>
                <w:sz w:val="20"/>
                <w:szCs w:val="20"/>
                <w:lang w:eastAsia="en-GB"/>
                <w14:ligatures w14:val="standardContextual"/>
              </w:rPr>
              <w:t xml:space="preserve">Includes program costs under the current </w:t>
            </w:r>
            <w:proofErr w:type="spellStart"/>
            <w:r>
              <w:rPr>
                <w:rFonts w:eastAsia="Times New Roman" w:cs="Times New Roman"/>
                <w:color w:val="000000"/>
                <w:kern w:val="2"/>
                <w:sz w:val="20"/>
                <w:szCs w:val="20"/>
                <w:lang w:eastAsia="en-GB"/>
                <w14:ligatures w14:val="standardContextual"/>
              </w:rPr>
              <w:t>Girinka</w:t>
            </w:r>
            <w:proofErr w:type="spellEnd"/>
            <w:r>
              <w:rPr>
                <w:rFonts w:eastAsia="Times New Roman" w:cs="Times New Roman"/>
                <w:color w:val="000000"/>
                <w:kern w:val="2"/>
                <w:sz w:val="20"/>
                <w:szCs w:val="20"/>
                <w:lang w:eastAsia="en-GB"/>
                <w14:ligatures w14:val="standardContextual"/>
              </w:rPr>
              <w:t xml:space="preserve"> program plus additional costs of augmenting  traditional cowsheds with effective rainwater harvesting, flooring and waste management systems </w:t>
            </w:r>
          </w:p>
        </w:tc>
        <w:tc>
          <w:tcPr>
            <w:tcW w:w="895" w:type="pct"/>
            <w:shd w:val="clear" w:color="auto" w:fill="F2F2F2" w:themeFill="background1" w:themeFillShade="F2"/>
            <w:vAlign w:val="center"/>
            <w:hideMark/>
          </w:tcPr>
          <w:p w:rsidR="001B3DD2" w:rsidRDefault="001B3DD2">
            <w:pPr>
              <w:spacing w:after="0" w:line="240" w:lineRule="auto"/>
              <w:rPr>
                <w:rFonts w:eastAsia="Times New Roman" w:cs="Times New Roman"/>
                <w:color w:val="000000"/>
                <w:kern w:val="2"/>
                <w:sz w:val="20"/>
                <w:szCs w:val="20"/>
                <w:lang w:eastAsia="en-GB"/>
                <w14:ligatures w14:val="standardContextual"/>
              </w:rPr>
            </w:pPr>
            <w:r>
              <w:rPr>
                <w:rFonts w:eastAsia="Times New Roman" w:cs="Times New Roman"/>
                <w:color w:val="000000"/>
                <w:kern w:val="2"/>
                <w:sz w:val="20"/>
                <w:szCs w:val="20"/>
                <w:lang w:eastAsia="en-GB"/>
                <w14:ligatures w14:val="standardContextual"/>
              </w:rPr>
              <w:t xml:space="preserve">Construction and maintenance of a traditional cowshed, food, water and artificial insemination and veterinary services </w:t>
            </w:r>
          </w:p>
        </w:tc>
        <w:tc>
          <w:tcPr>
            <w:tcW w:w="921" w:type="pct"/>
            <w:shd w:val="clear" w:color="auto" w:fill="F2F2F2" w:themeFill="background1" w:themeFillShade="F2"/>
            <w:vAlign w:val="center"/>
            <w:hideMark/>
          </w:tcPr>
          <w:p w:rsidR="001B3DD2" w:rsidRDefault="001B3DD2">
            <w:pPr>
              <w:spacing w:after="0" w:line="240" w:lineRule="auto"/>
              <w:rPr>
                <w:rFonts w:eastAsia="Times New Roman" w:cs="Times New Roman"/>
                <w:color w:val="000000"/>
                <w:kern w:val="2"/>
                <w:sz w:val="20"/>
                <w:szCs w:val="20"/>
                <w:lang w:eastAsia="en-GB"/>
                <w14:ligatures w14:val="standardContextual"/>
              </w:rPr>
            </w:pPr>
            <w:r>
              <w:rPr>
                <w:rFonts w:eastAsia="Times New Roman" w:cs="Times New Roman"/>
                <w:color w:val="000000"/>
                <w:kern w:val="2"/>
                <w:sz w:val="20"/>
                <w:szCs w:val="20"/>
                <w:lang w:eastAsia="en-GB"/>
                <w14:ligatures w14:val="standardContextual"/>
              </w:rPr>
              <w:t xml:space="preserve">Revenues from milk, calves, post-lactation cow sales </w:t>
            </w:r>
          </w:p>
        </w:tc>
      </w:tr>
      <w:tr w:rsidR="001B3DD2" w:rsidTr="001B3DD2">
        <w:trPr>
          <w:trHeight w:val="2259"/>
          <w:jc w:val="center"/>
        </w:trPr>
        <w:tc>
          <w:tcPr>
            <w:tcW w:w="637" w:type="pct"/>
            <w:shd w:val="clear" w:color="auto" w:fill="FFFFFF" w:themeFill="background1"/>
            <w:vAlign w:val="center"/>
            <w:hideMark/>
          </w:tcPr>
          <w:p w:rsidR="001B3DD2" w:rsidRDefault="001B3DD2">
            <w:pPr>
              <w:spacing w:after="0" w:line="240" w:lineRule="auto"/>
              <w:rPr>
                <w:rFonts w:eastAsia="Times New Roman" w:cs="Times New Roman"/>
                <w:i/>
                <w:iCs/>
                <w:color w:val="000000"/>
                <w:kern w:val="2"/>
                <w:sz w:val="20"/>
                <w:szCs w:val="20"/>
                <w:lang w:eastAsia="en-GB"/>
                <w14:ligatures w14:val="standardContextual"/>
              </w:rPr>
            </w:pPr>
            <w:proofErr w:type="spellStart"/>
            <w:r>
              <w:rPr>
                <w:rFonts w:eastAsia="Times New Roman" w:cs="Times New Roman"/>
                <w:i/>
                <w:iCs/>
                <w:color w:val="000000"/>
                <w:kern w:val="2"/>
                <w:sz w:val="20"/>
                <w:szCs w:val="20"/>
                <w:lang w:eastAsia="en-GB"/>
                <w14:ligatures w14:val="standardContextual"/>
              </w:rPr>
              <w:t>Girinka</w:t>
            </w:r>
            <w:proofErr w:type="spellEnd"/>
            <w:r>
              <w:rPr>
                <w:rFonts w:eastAsia="Times New Roman" w:cs="Times New Roman"/>
                <w:i/>
                <w:iCs/>
                <w:color w:val="000000"/>
                <w:kern w:val="2"/>
                <w:sz w:val="20"/>
                <w:szCs w:val="20"/>
                <w:lang w:eastAsia="en-GB"/>
                <w14:ligatures w14:val="standardContextual"/>
              </w:rPr>
              <w:t xml:space="preserve"> + biogas plants</w:t>
            </w:r>
          </w:p>
        </w:tc>
        <w:tc>
          <w:tcPr>
            <w:tcW w:w="1344" w:type="pct"/>
            <w:shd w:val="clear" w:color="auto" w:fill="FFFFFF" w:themeFill="background1"/>
            <w:vAlign w:val="center"/>
            <w:hideMark/>
          </w:tcPr>
          <w:p w:rsidR="001B3DD2" w:rsidRDefault="001B3DD2">
            <w:pPr>
              <w:spacing w:after="0" w:line="240" w:lineRule="auto"/>
              <w:rPr>
                <w:rFonts w:eastAsia="Times New Roman" w:cs="Times New Roman"/>
                <w:color w:val="000000"/>
                <w:kern w:val="2"/>
                <w:sz w:val="20"/>
                <w:szCs w:val="20"/>
                <w:lang w:eastAsia="en-GB"/>
                <w14:ligatures w14:val="standardContextual"/>
              </w:rPr>
            </w:pPr>
            <w:r>
              <w:rPr>
                <w:rFonts w:eastAsia="Times New Roman" w:cs="Times New Roman"/>
                <w:color w:val="000000"/>
                <w:kern w:val="2"/>
                <w:sz w:val="20"/>
                <w:szCs w:val="20"/>
                <w:lang w:eastAsia="en-GB"/>
                <w14:ligatures w14:val="standardContextual"/>
              </w:rPr>
              <w:t xml:space="preserve">A counterfactual scenario that builds on the current </w:t>
            </w:r>
            <w:proofErr w:type="spellStart"/>
            <w:r>
              <w:rPr>
                <w:rFonts w:eastAsia="Times New Roman" w:cs="Times New Roman"/>
                <w:color w:val="000000"/>
                <w:kern w:val="2"/>
                <w:sz w:val="20"/>
                <w:szCs w:val="20"/>
                <w:lang w:eastAsia="en-GB"/>
                <w14:ligatures w14:val="standardContextual"/>
              </w:rPr>
              <w:t>Girinka</w:t>
            </w:r>
            <w:proofErr w:type="spellEnd"/>
            <w:r>
              <w:rPr>
                <w:rFonts w:eastAsia="Times New Roman" w:cs="Times New Roman"/>
                <w:color w:val="000000"/>
                <w:kern w:val="2"/>
                <w:sz w:val="20"/>
                <w:szCs w:val="20"/>
                <w:lang w:eastAsia="en-GB"/>
                <w14:ligatures w14:val="standardContextual"/>
              </w:rPr>
              <w:t xml:space="preserve"> program by providing each beneficiary households with a biogas production plant in addition to lactating heifers under traditional cowshed systems</w:t>
            </w:r>
          </w:p>
        </w:tc>
        <w:tc>
          <w:tcPr>
            <w:tcW w:w="1203" w:type="pct"/>
            <w:shd w:val="clear" w:color="auto" w:fill="FFFFFF" w:themeFill="background1"/>
            <w:vAlign w:val="center"/>
            <w:hideMark/>
          </w:tcPr>
          <w:p w:rsidR="001B3DD2" w:rsidRDefault="001B3DD2">
            <w:pPr>
              <w:spacing w:after="0" w:line="240" w:lineRule="auto"/>
              <w:rPr>
                <w:rFonts w:eastAsia="Times New Roman" w:cs="Times New Roman"/>
                <w:color w:val="000000"/>
                <w:kern w:val="2"/>
                <w:sz w:val="20"/>
                <w:szCs w:val="20"/>
                <w:lang w:eastAsia="en-GB"/>
                <w14:ligatures w14:val="standardContextual"/>
              </w:rPr>
            </w:pPr>
            <w:r>
              <w:rPr>
                <w:rFonts w:eastAsia="Times New Roman" w:cs="Times New Roman"/>
                <w:color w:val="000000"/>
                <w:kern w:val="2"/>
                <w:sz w:val="20"/>
                <w:szCs w:val="20"/>
                <w:lang w:eastAsia="en-GB"/>
                <w14:ligatures w14:val="standardContextual"/>
              </w:rPr>
              <w:t xml:space="preserve">Includes program costs under the current </w:t>
            </w:r>
            <w:proofErr w:type="spellStart"/>
            <w:r>
              <w:rPr>
                <w:rFonts w:eastAsia="Times New Roman" w:cs="Times New Roman"/>
                <w:color w:val="000000"/>
                <w:kern w:val="2"/>
                <w:sz w:val="20"/>
                <w:szCs w:val="20"/>
                <w:lang w:eastAsia="en-GB"/>
                <w14:ligatures w14:val="standardContextual"/>
              </w:rPr>
              <w:t>Girinka</w:t>
            </w:r>
            <w:proofErr w:type="spellEnd"/>
            <w:r>
              <w:rPr>
                <w:rFonts w:eastAsia="Times New Roman" w:cs="Times New Roman"/>
                <w:color w:val="000000"/>
                <w:kern w:val="2"/>
                <w:sz w:val="20"/>
                <w:szCs w:val="20"/>
                <w:lang w:eastAsia="en-GB"/>
                <w14:ligatures w14:val="standardContextual"/>
              </w:rPr>
              <w:t xml:space="preserve"> program plus the additional costs of constructing biogas production plants for each beneficiary household</w:t>
            </w:r>
          </w:p>
        </w:tc>
        <w:tc>
          <w:tcPr>
            <w:tcW w:w="895" w:type="pct"/>
            <w:shd w:val="clear" w:color="auto" w:fill="FFFFFF" w:themeFill="background1"/>
            <w:vAlign w:val="center"/>
            <w:hideMark/>
          </w:tcPr>
          <w:p w:rsidR="001B3DD2" w:rsidRDefault="001B3DD2">
            <w:pPr>
              <w:spacing w:after="0" w:line="240" w:lineRule="auto"/>
              <w:rPr>
                <w:rFonts w:eastAsia="Times New Roman" w:cs="Times New Roman"/>
                <w:color w:val="000000"/>
                <w:kern w:val="2"/>
                <w:sz w:val="20"/>
                <w:szCs w:val="20"/>
                <w:lang w:eastAsia="en-GB"/>
                <w14:ligatures w14:val="standardContextual"/>
              </w:rPr>
            </w:pPr>
            <w:r>
              <w:rPr>
                <w:rFonts w:eastAsia="Times New Roman" w:cs="Times New Roman"/>
                <w:color w:val="000000"/>
                <w:kern w:val="2"/>
                <w:sz w:val="20"/>
                <w:szCs w:val="20"/>
                <w:lang w:eastAsia="en-GB"/>
                <w14:ligatures w14:val="standardContextual"/>
              </w:rPr>
              <w:t>Construction and maintenance of a traditional cowshed, food, water and artificial insemination and veterinary services and biogas plant O&amp;M costs</w:t>
            </w:r>
          </w:p>
        </w:tc>
        <w:tc>
          <w:tcPr>
            <w:tcW w:w="921" w:type="pct"/>
            <w:shd w:val="clear" w:color="auto" w:fill="FFFFFF" w:themeFill="background1"/>
            <w:vAlign w:val="center"/>
            <w:hideMark/>
          </w:tcPr>
          <w:p w:rsidR="001B3DD2" w:rsidRDefault="001B3DD2">
            <w:pPr>
              <w:spacing w:after="0" w:line="240" w:lineRule="auto"/>
              <w:rPr>
                <w:rFonts w:eastAsia="Times New Roman" w:cs="Times New Roman"/>
                <w:color w:val="000000"/>
                <w:kern w:val="2"/>
                <w:sz w:val="20"/>
                <w:szCs w:val="20"/>
                <w:lang w:eastAsia="en-GB"/>
                <w14:ligatures w14:val="standardContextual"/>
              </w:rPr>
            </w:pPr>
            <w:r>
              <w:rPr>
                <w:rFonts w:eastAsia="Times New Roman" w:cs="Times New Roman"/>
                <w:color w:val="000000"/>
                <w:kern w:val="2"/>
                <w:sz w:val="20"/>
                <w:szCs w:val="20"/>
                <w:lang w:eastAsia="en-GB"/>
                <w14:ligatures w14:val="standardContextual"/>
              </w:rPr>
              <w:t xml:space="preserve">Revenues from milk, calves, post-lactation cow sales and energy cost savings </w:t>
            </w:r>
          </w:p>
        </w:tc>
      </w:tr>
      <w:tr w:rsidR="001B3DD2" w:rsidTr="001B3DD2">
        <w:trPr>
          <w:trHeight w:val="2263"/>
          <w:jc w:val="center"/>
        </w:trPr>
        <w:tc>
          <w:tcPr>
            <w:tcW w:w="637" w:type="pct"/>
            <w:tcBorders>
              <w:top w:val="nil"/>
              <w:left w:val="nil"/>
              <w:bottom w:val="single" w:sz="4" w:space="0" w:color="auto"/>
              <w:right w:val="nil"/>
            </w:tcBorders>
            <w:shd w:val="clear" w:color="auto" w:fill="F2F2F2" w:themeFill="background1" w:themeFillShade="F2"/>
            <w:vAlign w:val="center"/>
            <w:hideMark/>
          </w:tcPr>
          <w:p w:rsidR="001B3DD2" w:rsidRDefault="001B3DD2">
            <w:pPr>
              <w:spacing w:after="0" w:line="240" w:lineRule="auto"/>
              <w:rPr>
                <w:rFonts w:eastAsia="Times New Roman" w:cs="Times New Roman"/>
                <w:i/>
                <w:iCs/>
                <w:color w:val="000000"/>
                <w:kern w:val="2"/>
                <w:sz w:val="20"/>
                <w:szCs w:val="20"/>
                <w:lang w:eastAsia="en-GB"/>
                <w14:ligatures w14:val="standardContextual"/>
              </w:rPr>
            </w:pPr>
            <w:proofErr w:type="spellStart"/>
            <w:r>
              <w:rPr>
                <w:rFonts w:eastAsia="Times New Roman" w:cs="Times New Roman"/>
                <w:i/>
                <w:iCs/>
                <w:color w:val="000000"/>
                <w:kern w:val="2"/>
                <w:sz w:val="20"/>
                <w:szCs w:val="20"/>
                <w:lang w:eastAsia="en-GB"/>
                <w14:ligatures w14:val="standardContextual"/>
              </w:rPr>
              <w:lastRenderedPageBreak/>
              <w:t>Girinka</w:t>
            </w:r>
            <w:proofErr w:type="spellEnd"/>
            <w:r>
              <w:rPr>
                <w:rFonts w:eastAsia="Times New Roman" w:cs="Times New Roman"/>
                <w:i/>
                <w:iCs/>
                <w:color w:val="000000"/>
                <w:kern w:val="2"/>
                <w:sz w:val="20"/>
                <w:szCs w:val="20"/>
                <w:lang w:eastAsia="en-GB"/>
                <w14:ligatures w14:val="standardContextual"/>
              </w:rPr>
              <w:t xml:space="preserve"> + climate-smart cowsheds + biogas</w:t>
            </w:r>
          </w:p>
        </w:tc>
        <w:tc>
          <w:tcPr>
            <w:tcW w:w="1344" w:type="pct"/>
            <w:tcBorders>
              <w:top w:val="nil"/>
              <w:left w:val="nil"/>
              <w:bottom w:val="single" w:sz="4" w:space="0" w:color="auto"/>
              <w:right w:val="nil"/>
            </w:tcBorders>
            <w:shd w:val="clear" w:color="auto" w:fill="F2F2F2" w:themeFill="background1" w:themeFillShade="F2"/>
            <w:vAlign w:val="center"/>
            <w:hideMark/>
          </w:tcPr>
          <w:p w:rsidR="001B3DD2" w:rsidRDefault="001B3DD2">
            <w:pPr>
              <w:spacing w:after="0" w:line="240" w:lineRule="auto"/>
              <w:rPr>
                <w:rFonts w:eastAsia="Times New Roman" w:cs="Times New Roman"/>
                <w:color w:val="000000"/>
                <w:kern w:val="2"/>
                <w:sz w:val="20"/>
                <w:szCs w:val="20"/>
                <w:lang w:eastAsia="en-GB"/>
                <w14:ligatures w14:val="standardContextual"/>
              </w:rPr>
            </w:pPr>
            <w:r>
              <w:rPr>
                <w:rFonts w:eastAsia="Times New Roman" w:cs="Times New Roman"/>
                <w:color w:val="000000"/>
                <w:kern w:val="2"/>
                <w:sz w:val="20"/>
                <w:szCs w:val="20"/>
                <w:lang w:eastAsia="en-GB"/>
                <w14:ligatures w14:val="standardContextual"/>
              </w:rPr>
              <w:t xml:space="preserve">A counterfactual scenario that builds on the current </w:t>
            </w:r>
            <w:proofErr w:type="spellStart"/>
            <w:r>
              <w:rPr>
                <w:rFonts w:eastAsia="Times New Roman" w:cs="Times New Roman"/>
                <w:color w:val="000000"/>
                <w:kern w:val="2"/>
                <w:sz w:val="20"/>
                <w:szCs w:val="20"/>
                <w:lang w:eastAsia="en-GB"/>
                <w14:ligatures w14:val="standardContextual"/>
              </w:rPr>
              <w:t>Girinka</w:t>
            </w:r>
            <w:proofErr w:type="spellEnd"/>
            <w:r>
              <w:rPr>
                <w:rFonts w:eastAsia="Times New Roman" w:cs="Times New Roman"/>
                <w:color w:val="000000"/>
                <w:kern w:val="2"/>
                <w:sz w:val="20"/>
                <w:szCs w:val="20"/>
                <w:lang w:eastAsia="en-GB"/>
                <w14:ligatures w14:val="standardContextual"/>
              </w:rPr>
              <w:t xml:space="preserve"> program by providing each beneficiary households with a climate-smart cowsheds and a biogas production plant </w:t>
            </w:r>
          </w:p>
        </w:tc>
        <w:tc>
          <w:tcPr>
            <w:tcW w:w="1203" w:type="pct"/>
            <w:tcBorders>
              <w:top w:val="nil"/>
              <w:left w:val="nil"/>
              <w:bottom w:val="single" w:sz="4" w:space="0" w:color="auto"/>
              <w:right w:val="nil"/>
            </w:tcBorders>
            <w:shd w:val="clear" w:color="auto" w:fill="F2F2F2" w:themeFill="background1" w:themeFillShade="F2"/>
            <w:vAlign w:val="center"/>
            <w:hideMark/>
          </w:tcPr>
          <w:p w:rsidR="001B3DD2" w:rsidRDefault="001B3DD2">
            <w:pPr>
              <w:spacing w:after="0" w:line="240" w:lineRule="auto"/>
              <w:rPr>
                <w:rFonts w:eastAsia="Times New Roman" w:cs="Times New Roman"/>
                <w:color w:val="000000"/>
                <w:kern w:val="2"/>
                <w:sz w:val="20"/>
                <w:szCs w:val="20"/>
                <w:lang w:eastAsia="en-GB"/>
                <w14:ligatures w14:val="standardContextual"/>
              </w:rPr>
            </w:pPr>
            <w:r>
              <w:rPr>
                <w:rFonts w:eastAsia="Times New Roman" w:cs="Times New Roman"/>
                <w:color w:val="000000"/>
                <w:kern w:val="2"/>
                <w:sz w:val="20"/>
                <w:szCs w:val="20"/>
                <w:lang w:eastAsia="en-GB"/>
                <w14:ligatures w14:val="standardContextual"/>
              </w:rPr>
              <w:t xml:space="preserve">Includes program costs under the current </w:t>
            </w:r>
            <w:proofErr w:type="spellStart"/>
            <w:r>
              <w:rPr>
                <w:rFonts w:eastAsia="Times New Roman" w:cs="Times New Roman"/>
                <w:color w:val="000000"/>
                <w:kern w:val="2"/>
                <w:sz w:val="20"/>
                <w:szCs w:val="20"/>
                <w:lang w:eastAsia="en-GB"/>
                <w14:ligatures w14:val="standardContextual"/>
              </w:rPr>
              <w:t>Girinka</w:t>
            </w:r>
            <w:proofErr w:type="spellEnd"/>
            <w:r>
              <w:rPr>
                <w:rFonts w:eastAsia="Times New Roman" w:cs="Times New Roman"/>
                <w:color w:val="000000"/>
                <w:kern w:val="2"/>
                <w:sz w:val="20"/>
                <w:szCs w:val="20"/>
                <w:lang w:eastAsia="en-GB"/>
                <w14:ligatures w14:val="standardContextual"/>
              </w:rPr>
              <w:t xml:space="preserve"> program plus additional climate-smart cowshed augmentation costs  and construction costs for biogas production plants</w:t>
            </w:r>
          </w:p>
        </w:tc>
        <w:tc>
          <w:tcPr>
            <w:tcW w:w="895" w:type="pct"/>
            <w:tcBorders>
              <w:top w:val="nil"/>
              <w:left w:val="nil"/>
              <w:bottom w:val="single" w:sz="4" w:space="0" w:color="auto"/>
              <w:right w:val="nil"/>
            </w:tcBorders>
            <w:shd w:val="clear" w:color="auto" w:fill="F2F2F2" w:themeFill="background1" w:themeFillShade="F2"/>
            <w:vAlign w:val="center"/>
            <w:hideMark/>
          </w:tcPr>
          <w:p w:rsidR="001B3DD2" w:rsidRDefault="001B3DD2">
            <w:pPr>
              <w:spacing w:after="0" w:line="240" w:lineRule="auto"/>
              <w:rPr>
                <w:rFonts w:eastAsia="Times New Roman" w:cs="Times New Roman"/>
                <w:color w:val="000000"/>
                <w:kern w:val="2"/>
                <w:sz w:val="20"/>
                <w:szCs w:val="20"/>
                <w:lang w:eastAsia="en-GB"/>
                <w14:ligatures w14:val="standardContextual"/>
              </w:rPr>
            </w:pPr>
            <w:r>
              <w:rPr>
                <w:rFonts w:eastAsia="Times New Roman" w:cs="Times New Roman"/>
                <w:color w:val="000000"/>
                <w:kern w:val="2"/>
                <w:sz w:val="20"/>
                <w:szCs w:val="20"/>
                <w:lang w:eastAsia="en-GB"/>
                <w14:ligatures w14:val="standardContextual"/>
              </w:rPr>
              <w:t>Construction and maintenance of a traditional cowshed, food, water and artificial insemination and veterinary services and biogas plant O&amp;M costs</w:t>
            </w:r>
          </w:p>
        </w:tc>
        <w:tc>
          <w:tcPr>
            <w:tcW w:w="921" w:type="pct"/>
            <w:tcBorders>
              <w:top w:val="nil"/>
              <w:left w:val="nil"/>
              <w:bottom w:val="single" w:sz="4" w:space="0" w:color="auto"/>
              <w:right w:val="nil"/>
            </w:tcBorders>
            <w:shd w:val="clear" w:color="auto" w:fill="F2F2F2" w:themeFill="background1" w:themeFillShade="F2"/>
            <w:vAlign w:val="center"/>
            <w:hideMark/>
          </w:tcPr>
          <w:p w:rsidR="001B3DD2" w:rsidRDefault="001B3DD2">
            <w:pPr>
              <w:spacing w:after="0" w:line="240" w:lineRule="auto"/>
              <w:rPr>
                <w:rFonts w:eastAsia="Times New Roman" w:cs="Times New Roman"/>
                <w:color w:val="000000"/>
                <w:kern w:val="2"/>
                <w:sz w:val="20"/>
                <w:szCs w:val="20"/>
                <w:lang w:eastAsia="en-GB"/>
                <w14:ligatures w14:val="standardContextual"/>
              </w:rPr>
            </w:pPr>
            <w:r>
              <w:rPr>
                <w:rFonts w:eastAsia="Times New Roman" w:cs="Times New Roman"/>
                <w:color w:val="000000"/>
                <w:kern w:val="2"/>
                <w:sz w:val="20"/>
                <w:szCs w:val="20"/>
                <w:lang w:eastAsia="en-GB"/>
                <w14:ligatures w14:val="standardContextual"/>
              </w:rPr>
              <w:t xml:space="preserve">Revenues from milk, calves, post-lactation cow sales and energy cost savings </w:t>
            </w:r>
          </w:p>
        </w:tc>
      </w:tr>
    </w:tbl>
    <w:p w:rsidR="001B3DD2" w:rsidRDefault="001B3DD2" w:rsidP="001B3DD2">
      <w:pPr>
        <w:pStyle w:val="Caption"/>
        <w:spacing w:after="160"/>
      </w:pPr>
      <w:r>
        <w:t>Survey design and implementation</w:t>
      </w:r>
    </w:p>
    <w:p w:rsidR="001B3DD2" w:rsidRDefault="001B3DD2" w:rsidP="001B3DD2">
      <w:pPr>
        <w:spacing w:before="240" w:line="360" w:lineRule="auto"/>
        <w:rPr>
          <w:iCs/>
          <w:szCs w:val="18"/>
        </w:rPr>
      </w:pPr>
      <w:bookmarkStart w:id="9" w:name="_Hlk155604226"/>
      <w:r>
        <w:rPr>
          <w:iCs/>
          <w:szCs w:val="18"/>
        </w:rPr>
        <w:t xml:space="preserve">This study utilised primary data from a 2018 cross-sectional survey of Rwandan smallholder dairy farmers benefiting from the </w:t>
      </w:r>
      <w:proofErr w:type="spellStart"/>
      <w:r>
        <w:rPr>
          <w:iCs/>
          <w:szCs w:val="18"/>
        </w:rPr>
        <w:t>Girinka</w:t>
      </w:r>
      <w:proofErr w:type="spellEnd"/>
      <w:r>
        <w:rPr>
          <w:iCs/>
          <w:szCs w:val="18"/>
        </w:rPr>
        <w:t xml:space="preserve"> program. Conducted by the University of Rwanda's College of Agriculture, Animal Sciences and Veterinary Medicine, the survey aimed to understand the program's impact on household costs, income and food and nutrition security. The sample frame comprised all households that received a cow between 2014 and 2018 under the </w:t>
      </w:r>
      <w:proofErr w:type="spellStart"/>
      <w:r>
        <w:rPr>
          <w:iCs/>
          <w:szCs w:val="18"/>
        </w:rPr>
        <w:t>Girinka</w:t>
      </w:r>
      <w:proofErr w:type="spellEnd"/>
      <w:r>
        <w:rPr>
          <w:iCs/>
          <w:szCs w:val="18"/>
        </w:rPr>
        <w:t xml:space="preserve"> program in Rwanda's Western and Eastern Provinces. During this period, the program distributed a total of over 295,000 cows to beneficiaries in both provinces, with 297.060 recipients in the Western Province and 297,000 in the Eastern Province (RGB, 2018). A multi-stage multistage cluster sampling design was employed. All seven districts of both Eastern and Western Provinces were included in the sample. Stratified random sampling was applied at the sector level. In the Western Province, 15 of 96 sectors were randomly selected. 17 of 95 sectors were randomly selected in the Eastern Province. Within each sampled sector, further stratification and random selection were conducted. In the Western Province, 37 cells and 69 villages were chosen, while in the Eastern Province, 82 cells and 90 villages were selected. </w:t>
      </w:r>
    </w:p>
    <w:bookmarkEnd w:id="9"/>
    <w:p w:rsidR="001B3DD2" w:rsidRDefault="001B3DD2" w:rsidP="001B3DD2">
      <w:pPr>
        <w:spacing w:before="240" w:line="360" w:lineRule="auto"/>
        <w:rPr>
          <w:iCs/>
          <w:szCs w:val="18"/>
        </w:rPr>
      </w:pPr>
      <w:r>
        <w:rPr>
          <w:iCs/>
          <w:szCs w:val="18"/>
        </w:rPr>
        <w:t xml:space="preserve">A questionnaire was developed through a collaborative process involving University of Rwanda researchers, field experts from the Rwanda Agriculture Board, and program coordinators. The questionnaire focused on collecting the economic costs and benefits of owning a heifer, including income from milk sales, manure use, crop production, energy sources, and animal husbandry expenses. The questionnaire was pilot-tested with a small sample of the target population. Field expert consultation validated the validity of the questions. The administration involved trained enumerators conducting face-to-face interviews under the supervision of University of Rwanda experts. Tablets were used to collect data directly at respondents’ homes. This study secured ethical approval from the University of Rwanda’s Research and Postgraduate </w:t>
      </w:r>
      <w:r>
        <w:rPr>
          <w:iCs/>
          <w:szCs w:val="18"/>
        </w:rPr>
        <w:lastRenderedPageBreak/>
        <w:t>Studies Unit and the National Institute of Statistics of Rwanda. Detailed descriptive statistics for variables including household demographics, livestock holding size, and economic indicators are presented in Table S.2.</w:t>
      </w:r>
    </w:p>
    <w:p w:rsidR="001B3DD2" w:rsidRDefault="001B3DD2" w:rsidP="001B3DD2">
      <w:pPr>
        <w:spacing w:line="360" w:lineRule="auto"/>
        <w:rPr>
          <w:b/>
          <w:bCs/>
        </w:rPr>
      </w:pPr>
      <w:r>
        <w:t xml:space="preserve">The survey achieved the intended target sample size of 2,000 respondents diverse in demographic and geographic characteristics, mitigating potential limitations arising from non-response and underrepresentation of specific groups and enhancing the generalisability of findings to the target population. For this analysis, we utilised 1,436 of the 2,000 collected responses (71.8% response rate). The remaining 564 responses were excluded for the following reasons: 1) implausible or illogical responses that raised concerns about data quality (n = 137); 2) missing observations on key variables that limited their analytical usefulness (n = 309); and 3) responses from individuals who did not meet the critical inclusion criterion of having received a cow through the </w:t>
      </w:r>
      <w:proofErr w:type="spellStart"/>
      <w:r>
        <w:t>Girinka</w:t>
      </w:r>
      <w:proofErr w:type="spellEnd"/>
      <w:r>
        <w:t xml:space="preserve"> program in the past four years (n = 112).  </w:t>
      </w:r>
    </w:p>
    <w:p w:rsidR="001B3DD2" w:rsidRDefault="001B3DD2" w:rsidP="001B3DD2">
      <w:pPr>
        <w:pStyle w:val="Caption"/>
        <w:spacing w:after="160"/>
      </w:pPr>
      <w:r>
        <w:t xml:space="preserve">Table </w:t>
      </w:r>
      <w:bookmarkEnd w:id="7"/>
      <w:r>
        <w:rPr>
          <w:noProof/>
        </w:rPr>
        <w:t>S.2</w:t>
      </w:r>
      <w:r>
        <w:t xml:space="preserve"> Descriptive summary statistics of a survey of </w:t>
      </w:r>
      <w:proofErr w:type="spellStart"/>
      <w:r>
        <w:t>Girinka</w:t>
      </w:r>
      <w:proofErr w:type="spellEnd"/>
      <w:r>
        <w:t xml:space="preserve"> program participants in Eastern and Western Rwandan provinces (N=1,436)</w:t>
      </w:r>
      <w:bookmarkEnd w:id="8"/>
    </w:p>
    <w:tbl>
      <w:tblPr>
        <w:tblW w:w="5100" w:type="pct"/>
        <w:tblCellMar>
          <w:left w:w="0" w:type="dxa"/>
          <w:right w:w="0" w:type="dxa"/>
        </w:tblCellMar>
        <w:tblLook w:val="04A0" w:firstRow="1" w:lastRow="0" w:firstColumn="1" w:lastColumn="0" w:noHBand="0" w:noVBand="1"/>
      </w:tblPr>
      <w:tblGrid>
        <w:gridCol w:w="4335"/>
        <w:gridCol w:w="2883"/>
        <w:gridCol w:w="519"/>
        <w:gridCol w:w="656"/>
        <w:gridCol w:w="380"/>
        <w:gridCol w:w="386"/>
        <w:gridCol w:w="419"/>
      </w:tblGrid>
      <w:tr w:rsidR="001B3DD2" w:rsidTr="001B3DD2">
        <w:trPr>
          <w:trHeight w:val="113"/>
        </w:trPr>
        <w:tc>
          <w:tcPr>
            <w:tcW w:w="1057" w:type="pct"/>
            <w:tcBorders>
              <w:top w:val="single" w:sz="4" w:space="0" w:color="auto"/>
              <w:left w:val="nil"/>
              <w:bottom w:val="single" w:sz="4" w:space="0" w:color="auto"/>
              <w:right w:val="nil"/>
            </w:tcBorders>
            <w:noWrap/>
            <w:tcMar>
              <w:top w:w="15" w:type="dxa"/>
              <w:left w:w="15" w:type="dxa"/>
              <w:bottom w:w="0" w:type="dxa"/>
              <w:right w:w="15" w:type="dxa"/>
            </w:tcMar>
            <w:vAlign w:val="center"/>
            <w:hideMark/>
          </w:tcPr>
          <w:p w:rsidR="001B3DD2" w:rsidRDefault="001B3DD2">
            <w:pPr>
              <w:spacing w:after="0" w:line="240" w:lineRule="auto"/>
              <w:rPr>
                <w:rFonts w:cs="Times New Roman"/>
                <w:b/>
                <w:color w:val="000000"/>
                <w:kern w:val="2"/>
                <w:sz w:val="20"/>
                <w:szCs w:val="20"/>
                <w14:ligatures w14:val="standardContextual"/>
              </w:rPr>
            </w:pPr>
            <w:r>
              <w:rPr>
                <w:rFonts w:cs="Times New Roman"/>
                <w:b/>
                <w:color w:val="000000"/>
                <w:kern w:val="2"/>
                <w:sz w:val="20"/>
                <w:szCs w:val="20"/>
                <w14:ligatures w14:val="standardContextual"/>
              </w:rPr>
              <w:t>Variable name</w:t>
            </w:r>
          </w:p>
        </w:tc>
        <w:tc>
          <w:tcPr>
            <w:tcW w:w="2337" w:type="pct"/>
            <w:tcBorders>
              <w:top w:val="single" w:sz="4" w:space="0" w:color="auto"/>
              <w:left w:val="nil"/>
              <w:bottom w:val="single" w:sz="4" w:space="0" w:color="auto"/>
              <w:right w:val="nil"/>
            </w:tcBorders>
            <w:hideMark/>
          </w:tcPr>
          <w:p w:rsidR="001B3DD2" w:rsidRDefault="001B3DD2">
            <w:pPr>
              <w:spacing w:after="0" w:line="240" w:lineRule="auto"/>
              <w:rPr>
                <w:rFonts w:cs="Times New Roman"/>
                <w:b/>
                <w:color w:val="000000"/>
                <w:kern w:val="2"/>
                <w:sz w:val="20"/>
                <w:szCs w:val="20"/>
                <w14:ligatures w14:val="standardContextual"/>
              </w:rPr>
            </w:pPr>
            <w:r>
              <w:rPr>
                <w:rFonts w:cs="Times New Roman"/>
                <w:b/>
                <w:color w:val="000000"/>
                <w:kern w:val="2"/>
                <w:sz w:val="20"/>
                <w:szCs w:val="20"/>
                <w14:ligatures w14:val="standardContextual"/>
              </w:rPr>
              <w:t>Description</w:t>
            </w:r>
          </w:p>
        </w:tc>
        <w:tc>
          <w:tcPr>
            <w:tcW w:w="301" w:type="pct"/>
            <w:tcBorders>
              <w:top w:val="single" w:sz="4" w:space="0" w:color="auto"/>
              <w:left w:val="nil"/>
              <w:bottom w:val="single" w:sz="4" w:space="0" w:color="auto"/>
              <w:right w:val="nil"/>
            </w:tcBorders>
            <w:noWrap/>
            <w:tcMar>
              <w:top w:w="15" w:type="dxa"/>
              <w:left w:w="15" w:type="dxa"/>
              <w:bottom w:w="0" w:type="dxa"/>
              <w:right w:w="15" w:type="dxa"/>
            </w:tcMar>
            <w:vAlign w:val="center"/>
            <w:hideMark/>
          </w:tcPr>
          <w:p w:rsidR="001B3DD2" w:rsidRDefault="001B3DD2">
            <w:pPr>
              <w:spacing w:after="0" w:line="240" w:lineRule="auto"/>
              <w:jc w:val="center"/>
              <w:rPr>
                <w:rFonts w:cs="Times New Roman"/>
                <w:b/>
                <w:color w:val="000000"/>
                <w:kern w:val="2"/>
                <w:sz w:val="20"/>
                <w:szCs w:val="20"/>
                <w14:ligatures w14:val="standardContextual"/>
              </w:rPr>
            </w:pPr>
            <w:r>
              <w:rPr>
                <w:rFonts w:cs="Times New Roman"/>
                <w:b/>
                <w:color w:val="000000"/>
                <w:kern w:val="2"/>
                <w:sz w:val="20"/>
                <w:szCs w:val="20"/>
                <w14:ligatures w14:val="standardContextual"/>
              </w:rPr>
              <w:t>Mean</w:t>
            </w:r>
          </w:p>
        </w:tc>
        <w:tc>
          <w:tcPr>
            <w:tcW w:w="385" w:type="pct"/>
            <w:tcBorders>
              <w:top w:val="single" w:sz="4" w:space="0" w:color="auto"/>
              <w:left w:val="nil"/>
              <w:bottom w:val="single" w:sz="4" w:space="0" w:color="auto"/>
              <w:right w:val="nil"/>
            </w:tcBorders>
            <w:hideMark/>
          </w:tcPr>
          <w:p w:rsidR="001B3DD2" w:rsidRDefault="001B3DD2">
            <w:pPr>
              <w:spacing w:after="0" w:line="240" w:lineRule="auto"/>
              <w:jc w:val="center"/>
              <w:rPr>
                <w:rFonts w:cs="Times New Roman"/>
                <w:b/>
                <w:color w:val="000000"/>
                <w:kern w:val="2"/>
                <w:sz w:val="20"/>
                <w:szCs w:val="20"/>
                <w14:ligatures w14:val="standardContextual"/>
              </w:rPr>
            </w:pPr>
            <w:r>
              <w:rPr>
                <w:rFonts w:cs="Times New Roman"/>
                <w:b/>
                <w:color w:val="000000"/>
                <w:kern w:val="2"/>
                <w:sz w:val="20"/>
                <w:szCs w:val="20"/>
                <w14:ligatures w14:val="standardContextual"/>
              </w:rPr>
              <w:t>Median</w:t>
            </w:r>
          </w:p>
        </w:tc>
        <w:tc>
          <w:tcPr>
            <w:tcW w:w="305" w:type="pct"/>
            <w:tcBorders>
              <w:top w:val="single" w:sz="4" w:space="0" w:color="auto"/>
              <w:left w:val="nil"/>
              <w:bottom w:val="single" w:sz="4" w:space="0" w:color="auto"/>
              <w:right w:val="nil"/>
            </w:tcBorders>
            <w:noWrap/>
            <w:tcMar>
              <w:top w:w="15" w:type="dxa"/>
              <w:left w:w="15" w:type="dxa"/>
              <w:bottom w:w="0" w:type="dxa"/>
              <w:right w:w="15" w:type="dxa"/>
            </w:tcMar>
            <w:vAlign w:val="center"/>
            <w:hideMark/>
          </w:tcPr>
          <w:p w:rsidR="001B3DD2" w:rsidRDefault="001B3DD2">
            <w:pPr>
              <w:spacing w:after="0" w:line="240" w:lineRule="auto"/>
              <w:jc w:val="center"/>
              <w:rPr>
                <w:rFonts w:cs="Times New Roman"/>
                <w:b/>
                <w:color w:val="000000"/>
                <w:kern w:val="2"/>
                <w:sz w:val="20"/>
                <w:szCs w:val="20"/>
                <w14:ligatures w14:val="standardContextual"/>
              </w:rPr>
            </w:pPr>
            <w:r>
              <w:rPr>
                <w:rFonts w:cs="Times New Roman"/>
                <w:b/>
                <w:color w:val="000000"/>
                <w:kern w:val="2"/>
                <w:sz w:val="20"/>
                <w:szCs w:val="20"/>
                <w14:ligatures w14:val="standardContextual"/>
              </w:rPr>
              <w:t>SD</w:t>
            </w:r>
          </w:p>
        </w:tc>
        <w:tc>
          <w:tcPr>
            <w:tcW w:w="309" w:type="pct"/>
            <w:tcBorders>
              <w:top w:val="single" w:sz="4" w:space="0" w:color="auto"/>
              <w:left w:val="nil"/>
              <w:bottom w:val="single" w:sz="4" w:space="0" w:color="auto"/>
              <w:right w:val="nil"/>
            </w:tcBorders>
            <w:noWrap/>
            <w:tcMar>
              <w:top w:w="15" w:type="dxa"/>
              <w:left w:w="15" w:type="dxa"/>
              <w:bottom w:w="0" w:type="dxa"/>
              <w:right w:w="15" w:type="dxa"/>
            </w:tcMar>
            <w:vAlign w:val="center"/>
            <w:hideMark/>
          </w:tcPr>
          <w:p w:rsidR="001B3DD2" w:rsidRDefault="001B3DD2">
            <w:pPr>
              <w:spacing w:after="0" w:line="240" w:lineRule="auto"/>
              <w:jc w:val="center"/>
              <w:rPr>
                <w:rFonts w:cs="Times New Roman"/>
                <w:b/>
                <w:color w:val="000000"/>
                <w:kern w:val="2"/>
                <w:sz w:val="20"/>
                <w:szCs w:val="20"/>
                <w14:ligatures w14:val="standardContextual"/>
              </w:rPr>
            </w:pPr>
            <w:r>
              <w:rPr>
                <w:rFonts w:cs="Times New Roman"/>
                <w:b/>
                <w:color w:val="000000"/>
                <w:kern w:val="2"/>
                <w:sz w:val="20"/>
                <w:szCs w:val="20"/>
                <w14:ligatures w14:val="standardContextual"/>
              </w:rPr>
              <w:t>Min</w:t>
            </w:r>
          </w:p>
        </w:tc>
        <w:tc>
          <w:tcPr>
            <w:tcW w:w="306" w:type="pct"/>
            <w:tcBorders>
              <w:top w:val="single" w:sz="4" w:space="0" w:color="auto"/>
              <w:left w:val="nil"/>
              <w:bottom w:val="single" w:sz="4" w:space="0" w:color="auto"/>
              <w:right w:val="nil"/>
            </w:tcBorders>
            <w:noWrap/>
            <w:tcMar>
              <w:top w:w="15" w:type="dxa"/>
              <w:left w:w="15" w:type="dxa"/>
              <w:bottom w:w="0" w:type="dxa"/>
              <w:right w:w="15" w:type="dxa"/>
            </w:tcMar>
            <w:vAlign w:val="center"/>
            <w:hideMark/>
          </w:tcPr>
          <w:p w:rsidR="001B3DD2" w:rsidRDefault="001B3DD2">
            <w:pPr>
              <w:spacing w:after="0" w:line="240" w:lineRule="auto"/>
              <w:jc w:val="center"/>
              <w:rPr>
                <w:rFonts w:cs="Times New Roman"/>
                <w:b/>
                <w:color w:val="000000"/>
                <w:kern w:val="2"/>
                <w:sz w:val="20"/>
                <w:szCs w:val="20"/>
                <w14:ligatures w14:val="standardContextual"/>
              </w:rPr>
            </w:pPr>
            <w:r>
              <w:rPr>
                <w:rFonts w:cs="Times New Roman"/>
                <w:b/>
                <w:color w:val="000000"/>
                <w:kern w:val="2"/>
                <w:sz w:val="20"/>
                <w:szCs w:val="20"/>
                <w14:ligatures w14:val="standardContextual"/>
              </w:rPr>
              <w:t>Max</w:t>
            </w:r>
          </w:p>
        </w:tc>
      </w:tr>
      <w:tr w:rsidR="001B3DD2" w:rsidTr="001B3DD2">
        <w:trPr>
          <w:trHeight w:val="300"/>
        </w:trPr>
        <w:tc>
          <w:tcPr>
            <w:tcW w:w="1057" w:type="pct"/>
            <w:noWrap/>
            <w:tcMar>
              <w:top w:w="15" w:type="dxa"/>
              <w:left w:w="15" w:type="dxa"/>
              <w:bottom w:w="0" w:type="dxa"/>
              <w:right w:w="15" w:type="dxa"/>
            </w:tcMar>
            <w:vAlign w:val="bottom"/>
            <w:hideMark/>
          </w:tcPr>
          <w:p w:rsidR="001B3DD2" w:rsidRDefault="001B3DD2">
            <w:pPr>
              <w:spacing w:after="0" w:line="240" w:lineRule="auto"/>
              <w:rPr>
                <w:rFonts w:cs="Times New Roman"/>
                <w:color w:val="000000"/>
                <w:kern w:val="2"/>
                <w:sz w:val="20"/>
                <w:szCs w:val="20"/>
                <w14:ligatures w14:val="standardContextual"/>
              </w:rPr>
            </w:pPr>
            <w:r>
              <w:rPr>
                <w:rFonts w:cs="Times New Roman"/>
                <w:color w:val="000000"/>
                <w:kern w:val="2"/>
                <w:sz w:val="20"/>
                <w:szCs w:val="20"/>
                <w14:ligatures w14:val="standardContextual"/>
              </w:rPr>
              <w:t xml:space="preserve">Grow crops </w:t>
            </w:r>
          </w:p>
        </w:tc>
        <w:tc>
          <w:tcPr>
            <w:tcW w:w="2337" w:type="pct"/>
            <w:hideMark/>
          </w:tcPr>
          <w:p w:rsidR="001B3DD2" w:rsidRDefault="001B3DD2">
            <w:pPr>
              <w:spacing w:after="0" w:line="240" w:lineRule="auto"/>
              <w:rPr>
                <w:rFonts w:cs="Times New Roman"/>
                <w:color w:val="000000"/>
                <w:kern w:val="2"/>
                <w:sz w:val="20"/>
                <w:szCs w:val="20"/>
                <w14:ligatures w14:val="standardContextual"/>
              </w:rPr>
            </w:pPr>
            <w:r>
              <w:rPr>
                <w:rFonts w:cs="Times New Roman"/>
                <w:color w:val="000000"/>
                <w:kern w:val="2"/>
                <w:sz w:val="20"/>
                <w:szCs w:val="20"/>
                <w14:ligatures w14:val="standardContextual"/>
              </w:rPr>
              <w:t>1 = household grew crops, 0 = otherwise</w:t>
            </w:r>
          </w:p>
        </w:tc>
        <w:tc>
          <w:tcPr>
            <w:tcW w:w="301" w:type="pct"/>
            <w:noWrap/>
            <w:tcMar>
              <w:top w:w="15" w:type="dxa"/>
              <w:left w:w="15" w:type="dxa"/>
              <w:bottom w:w="0" w:type="dxa"/>
              <w:right w:w="15" w:type="dxa"/>
            </w:tcMar>
            <w:vAlign w:val="bottom"/>
            <w:hideMark/>
          </w:tcPr>
          <w:p w:rsidR="001B3DD2" w:rsidRDefault="001B3DD2">
            <w:pPr>
              <w:spacing w:after="0" w:line="240" w:lineRule="auto"/>
              <w:jc w:val="center"/>
              <w:rPr>
                <w:rFonts w:cs="Times New Roman"/>
                <w:color w:val="000000"/>
                <w:kern w:val="2"/>
                <w:sz w:val="20"/>
                <w:szCs w:val="20"/>
                <w14:ligatures w14:val="standardContextual"/>
              </w:rPr>
            </w:pPr>
            <w:r>
              <w:rPr>
                <w:rFonts w:cs="Times New Roman"/>
                <w:color w:val="000000"/>
                <w:kern w:val="2"/>
                <w:sz w:val="20"/>
                <w:szCs w:val="20"/>
                <w14:ligatures w14:val="standardContextual"/>
              </w:rPr>
              <w:t>0.96</w:t>
            </w:r>
          </w:p>
        </w:tc>
        <w:tc>
          <w:tcPr>
            <w:tcW w:w="385" w:type="pct"/>
            <w:vAlign w:val="bottom"/>
            <w:hideMark/>
          </w:tcPr>
          <w:p w:rsidR="001B3DD2" w:rsidRDefault="001B3DD2">
            <w:pPr>
              <w:spacing w:after="0" w:line="240" w:lineRule="auto"/>
              <w:jc w:val="center"/>
              <w:rPr>
                <w:rFonts w:cs="Times New Roman"/>
                <w:color w:val="000000"/>
                <w:kern w:val="2"/>
                <w:sz w:val="20"/>
                <w:szCs w:val="20"/>
                <w14:ligatures w14:val="standardContextual"/>
              </w:rPr>
            </w:pPr>
            <w:r>
              <w:rPr>
                <w:rFonts w:cs="Times New Roman"/>
                <w:color w:val="000000"/>
                <w:kern w:val="2"/>
                <w:sz w:val="20"/>
                <w:szCs w:val="20"/>
                <w14:ligatures w14:val="standardContextual"/>
              </w:rPr>
              <w:t>1</w:t>
            </w:r>
          </w:p>
        </w:tc>
        <w:tc>
          <w:tcPr>
            <w:tcW w:w="305" w:type="pct"/>
            <w:noWrap/>
            <w:tcMar>
              <w:top w:w="15" w:type="dxa"/>
              <w:left w:w="15" w:type="dxa"/>
              <w:bottom w:w="0" w:type="dxa"/>
              <w:right w:w="15" w:type="dxa"/>
            </w:tcMar>
            <w:vAlign w:val="bottom"/>
            <w:hideMark/>
          </w:tcPr>
          <w:p w:rsidR="001B3DD2" w:rsidRDefault="001B3DD2">
            <w:pPr>
              <w:spacing w:after="0" w:line="240" w:lineRule="auto"/>
              <w:jc w:val="center"/>
              <w:rPr>
                <w:rFonts w:cs="Times New Roman"/>
                <w:color w:val="000000"/>
                <w:kern w:val="2"/>
                <w:sz w:val="20"/>
                <w:szCs w:val="20"/>
                <w14:ligatures w14:val="standardContextual"/>
              </w:rPr>
            </w:pPr>
            <w:r>
              <w:rPr>
                <w:rFonts w:cs="Times New Roman"/>
                <w:color w:val="000000"/>
                <w:kern w:val="2"/>
                <w:sz w:val="20"/>
                <w:szCs w:val="20"/>
                <w14:ligatures w14:val="standardContextual"/>
              </w:rPr>
              <w:t>0.19</w:t>
            </w:r>
          </w:p>
        </w:tc>
        <w:tc>
          <w:tcPr>
            <w:tcW w:w="309" w:type="pct"/>
            <w:noWrap/>
            <w:tcMar>
              <w:top w:w="15" w:type="dxa"/>
              <w:left w:w="15" w:type="dxa"/>
              <w:bottom w:w="0" w:type="dxa"/>
              <w:right w:w="15" w:type="dxa"/>
            </w:tcMar>
            <w:vAlign w:val="bottom"/>
            <w:hideMark/>
          </w:tcPr>
          <w:p w:rsidR="001B3DD2" w:rsidRDefault="001B3DD2">
            <w:pPr>
              <w:spacing w:after="0" w:line="240" w:lineRule="auto"/>
              <w:jc w:val="center"/>
              <w:rPr>
                <w:rFonts w:cs="Times New Roman"/>
                <w:color w:val="000000"/>
                <w:kern w:val="2"/>
                <w:sz w:val="20"/>
                <w:szCs w:val="20"/>
                <w14:ligatures w14:val="standardContextual"/>
              </w:rPr>
            </w:pPr>
            <w:r>
              <w:rPr>
                <w:rFonts w:cs="Times New Roman"/>
                <w:color w:val="000000"/>
                <w:kern w:val="2"/>
                <w:sz w:val="20"/>
                <w:szCs w:val="20"/>
                <w14:ligatures w14:val="standardContextual"/>
              </w:rPr>
              <w:t>0</w:t>
            </w:r>
          </w:p>
        </w:tc>
        <w:tc>
          <w:tcPr>
            <w:tcW w:w="306" w:type="pct"/>
            <w:noWrap/>
            <w:tcMar>
              <w:top w:w="15" w:type="dxa"/>
              <w:left w:w="15" w:type="dxa"/>
              <w:bottom w:w="0" w:type="dxa"/>
              <w:right w:w="15" w:type="dxa"/>
            </w:tcMar>
            <w:vAlign w:val="bottom"/>
            <w:hideMark/>
          </w:tcPr>
          <w:p w:rsidR="001B3DD2" w:rsidRDefault="001B3DD2">
            <w:pPr>
              <w:spacing w:after="0" w:line="240" w:lineRule="auto"/>
              <w:jc w:val="center"/>
              <w:rPr>
                <w:rFonts w:cs="Times New Roman"/>
                <w:color w:val="000000"/>
                <w:kern w:val="2"/>
                <w:sz w:val="20"/>
                <w:szCs w:val="20"/>
                <w14:ligatures w14:val="standardContextual"/>
              </w:rPr>
            </w:pPr>
            <w:r>
              <w:rPr>
                <w:rFonts w:cs="Times New Roman"/>
                <w:color w:val="000000"/>
                <w:kern w:val="2"/>
                <w:sz w:val="20"/>
                <w:szCs w:val="20"/>
                <w14:ligatures w14:val="standardContextual"/>
              </w:rPr>
              <w:t>1</w:t>
            </w:r>
          </w:p>
        </w:tc>
      </w:tr>
      <w:tr w:rsidR="001B3DD2" w:rsidTr="001B3DD2">
        <w:trPr>
          <w:trHeight w:val="300"/>
        </w:trPr>
        <w:tc>
          <w:tcPr>
            <w:tcW w:w="1057" w:type="pct"/>
            <w:noWrap/>
            <w:tcMar>
              <w:top w:w="15" w:type="dxa"/>
              <w:left w:w="15" w:type="dxa"/>
              <w:bottom w:w="0" w:type="dxa"/>
              <w:right w:w="15" w:type="dxa"/>
            </w:tcMar>
            <w:vAlign w:val="bottom"/>
            <w:hideMark/>
          </w:tcPr>
          <w:p w:rsidR="001B3DD2" w:rsidRDefault="001B3DD2">
            <w:pPr>
              <w:spacing w:after="0" w:line="240" w:lineRule="auto"/>
              <w:rPr>
                <w:rFonts w:cs="Times New Roman"/>
                <w:color w:val="000000"/>
                <w:kern w:val="2"/>
                <w:sz w:val="20"/>
                <w:szCs w:val="20"/>
                <w14:ligatures w14:val="standardContextual"/>
              </w:rPr>
            </w:pPr>
            <w:r>
              <w:rPr>
                <w:rFonts w:cs="Times New Roman"/>
                <w:color w:val="000000"/>
                <w:kern w:val="2"/>
                <w:sz w:val="20"/>
                <w:szCs w:val="20"/>
                <w14:ligatures w14:val="standardContextual"/>
              </w:rPr>
              <w:t xml:space="preserve">Crop area </w:t>
            </w:r>
          </w:p>
        </w:tc>
        <w:tc>
          <w:tcPr>
            <w:tcW w:w="2337" w:type="pct"/>
            <w:hideMark/>
          </w:tcPr>
          <w:p w:rsidR="001B3DD2" w:rsidRDefault="001B3DD2">
            <w:pPr>
              <w:spacing w:after="0" w:line="240" w:lineRule="auto"/>
              <w:rPr>
                <w:rFonts w:cs="Times New Roman"/>
                <w:color w:val="000000"/>
                <w:kern w:val="2"/>
                <w:sz w:val="20"/>
                <w:szCs w:val="20"/>
                <w14:ligatures w14:val="standardContextual"/>
              </w:rPr>
            </w:pPr>
            <w:r>
              <w:rPr>
                <w:rFonts w:cs="Times New Roman"/>
                <w:color w:val="000000"/>
                <w:kern w:val="2"/>
                <w:sz w:val="20"/>
                <w:szCs w:val="20"/>
                <w14:ligatures w14:val="standardContextual"/>
              </w:rPr>
              <w:t>Total crop land area operated by household (hectares/year)</w:t>
            </w:r>
          </w:p>
        </w:tc>
        <w:tc>
          <w:tcPr>
            <w:tcW w:w="301" w:type="pct"/>
            <w:noWrap/>
            <w:tcMar>
              <w:top w:w="15" w:type="dxa"/>
              <w:left w:w="15" w:type="dxa"/>
              <w:bottom w:w="0" w:type="dxa"/>
              <w:right w:w="15" w:type="dxa"/>
            </w:tcMar>
            <w:vAlign w:val="bottom"/>
            <w:hideMark/>
          </w:tcPr>
          <w:p w:rsidR="001B3DD2" w:rsidRDefault="001B3DD2">
            <w:pPr>
              <w:spacing w:after="0" w:line="240" w:lineRule="auto"/>
              <w:jc w:val="center"/>
              <w:rPr>
                <w:rFonts w:cs="Times New Roman"/>
                <w:color w:val="000000"/>
                <w:kern w:val="2"/>
                <w:sz w:val="20"/>
                <w:szCs w:val="20"/>
                <w14:ligatures w14:val="standardContextual"/>
              </w:rPr>
            </w:pPr>
            <w:r>
              <w:rPr>
                <w:rFonts w:cs="Times New Roman"/>
                <w:color w:val="000000"/>
                <w:kern w:val="2"/>
                <w:sz w:val="20"/>
                <w:szCs w:val="20"/>
                <w14:ligatures w14:val="standardContextual"/>
              </w:rPr>
              <w:t>3.00</w:t>
            </w:r>
          </w:p>
        </w:tc>
        <w:tc>
          <w:tcPr>
            <w:tcW w:w="385" w:type="pct"/>
            <w:vAlign w:val="bottom"/>
            <w:hideMark/>
          </w:tcPr>
          <w:p w:rsidR="001B3DD2" w:rsidRDefault="001B3DD2">
            <w:pPr>
              <w:spacing w:after="0" w:line="240" w:lineRule="auto"/>
              <w:jc w:val="center"/>
              <w:rPr>
                <w:rFonts w:cs="Times New Roman"/>
                <w:color w:val="000000"/>
                <w:kern w:val="2"/>
                <w:sz w:val="20"/>
                <w:szCs w:val="20"/>
                <w14:ligatures w14:val="standardContextual"/>
              </w:rPr>
            </w:pPr>
            <w:r>
              <w:rPr>
                <w:rFonts w:cs="Times New Roman"/>
                <w:color w:val="000000"/>
                <w:kern w:val="2"/>
                <w:sz w:val="20"/>
                <w:szCs w:val="20"/>
                <w14:ligatures w14:val="standardContextual"/>
              </w:rPr>
              <w:t>3.0</w:t>
            </w:r>
          </w:p>
        </w:tc>
        <w:tc>
          <w:tcPr>
            <w:tcW w:w="305" w:type="pct"/>
            <w:noWrap/>
            <w:tcMar>
              <w:top w:w="15" w:type="dxa"/>
              <w:left w:w="15" w:type="dxa"/>
              <w:bottom w:w="0" w:type="dxa"/>
              <w:right w:w="15" w:type="dxa"/>
            </w:tcMar>
            <w:vAlign w:val="bottom"/>
            <w:hideMark/>
          </w:tcPr>
          <w:p w:rsidR="001B3DD2" w:rsidRDefault="001B3DD2">
            <w:pPr>
              <w:spacing w:after="0" w:line="240" w:lineRule="auto"/>
              <w:jc w:val="center"/>
              <w:rPr>
                <w:rFonts w:cs="Times New Roman"/>
                <w:color w:val="000000"/>
                <w:kern w:val="2"/>
                <w:sz w:val="20"/>
                <w:szCs w:val="20"/>
                <w14:ligatures w14:val="standardContextual"/>
              </w:rPr>
            </w:pPr>
            <w:r>
              <w:rPr>
                <w:rFonts w:cs="Times New Roman"/>
                <w:color w:val="000000"/>
                <w:kern w:val="2"/>
                <w:sz w:val="20"/>
                <w:szCs w:val="20"/>
                <w14:ligatures w14:val="standardContextual"/>
              </w:rPr>
              <w:t>1.05</w:t>
            </w:r>
          </w:p>
        </w:tc>
        <w:tc>
          <w:tcPr>
            <w:tcW w:w="309" w:type="pct"/>
            <w:noWrap/>
            <w:tcMar>
              <w:top w:w="15" w:type="dxa"/>
              <w:left w:w="15" w:type="dxa"/>
              <w:bottom w:w="0" w:type="dxa"/>
              <w:right w:w="15" w:type="dxa"/>
            </w:tcMar>
            <w:vAlign w:val="bottom"/>
            <w:hideMark/>
          </w:tcPr>
          <w:p w:rsidR="001B3DD2" w:rsidRDefault="001B3DD2">
            <w:pPr>
              <w:spacing w:after="0" w:line="240" w:lineRule="auto"/>
              <w:jc w:val="center"/>
              <w:rPr>
                <w:rFonts w:cs="Times New Roman"/>
                <w:color w:val="000000"/>
                <w:kern w:val="2"/>
                <w:sz w:val="20"/>
                <w:szCs w:val="20"/>
                <w14:ligatures w14:val="standardContextual"/>
              </w:rPr>
            </w:pPr>
            <w:r>
              <w:rPr>
                <w:rFonts w:cs="Times New Roman"/>
                <w:color w:val="000000"/>
                <w:kern w:val="2"/>
                <w:sz w:val="20"/>
                <w:szCs w:val="20"/>
                <w14:ligatures w14:val="standardContextual"/>
              </w:rPr>
              <w:t>0</w:t>
            </w:r>
          </w:p>
        </w:tc>
        <w:tc>
          <w:tcPr>
            <w:tcW w:w="306" w:type="pct"/>
            <w:noWrap/>
            <w:tcMar>
              <w:top w:w="15" w:type="dxa"/>
              <w:left w:w="15" w:type="dxa"/>
              <w:bottom w:w="0" w:type="dxa"/>
              <w:right w:w="15" w:type="dxa"/>
            </w:tcMar>
            <w:vAlign w:val="bottom"/>
            <w:hideMark/>
          </w:tcPr>
          <w:p w:rsidR="001B3DD2" w:rsidRDefault="001B3DD2">
            <w:pPr>
              <w:spacing w:after="0" w:line="240" w:lineRule="auto"/>
              <w:jc w:val="center"/>
              <w:rPr>
                <w:rFonts w:cs="Times New Roman"/>
                <w:color w:val="000000"/>
                <w:kern w:val="2"/>
                <w:sz w:val="20"/>
                <w:szCs w:val="20"/>
                <w14:ligatures w14:val="standardContextual"/>
              </w:rPr>
            </w:pPr>
            <w:r>
              <w:rPr>
                <w:rFonts w:cs="Times New Roman"/>
                <w:color w:val="000000"/>
                <w:kern w:val="2"/>
                <w:sz w:val="20"/>
                <w:szCs w:val="20"/>
                <w14:ligatures w14:val="standardContextual"/>
              </w:rPr>
              <w:t>1</w:t>
            </w:r>
          </w:p>
        </w:tc>
      </w:tr>
      <w:tr w:rsidR="001B3DD2" w:rsidTr="001B3DD2">
        <w:trPr>
          <w:trHeight w:val="300"/>
        </w:trPr>
        <w:tc>
          <w:tcPr>
            <w:tcW w:w="1057" w:type="pct"/>
            <w:noWrap/>
            <w:tcMar>
              <w:top w:w="15" w:type="dxa"/>
              <w:left w:w="15" w:type="dxa"/>
              <w:bottom w:w="0" w:type="dxa"/>
              <w:right w:w="15" w:type="dxa"/>
            </w:tcMar>
            <w:vAlign w:val="bottom"/>
            <w:hideMark/>
          </w:tcPr>
          <w:p w:rsidR="001B3DD2" w:rsidRDefault="001B3DD2">
            <w:pPr>
              <w:spacing w:after="0" w:line="240" w:lineRule="auto"/>
              <w:rPr>
                <w:rFonts w:cs="Times New Roman"/>
                <w:color w:val="000000"/>
                <w:kern w:val="2"/>
                <w:sz w:val="20"/>
                <w:szCs w:val="20"/>
                <w14:ligatures w14:val="standardContextual"/>
              </w:rPr>
            </w:pPr>
            <w:r>
              <w:rPr>
                <w:rFonts w:cs="Times New Roman"/>
                <w:color w:val="000000"/>
                <w:kern w:val="2"/>
                <w:sz w:val="20"/>
                <w:szCs w:val="20"/>
                <w14:ligatures w14:val="standardContextual"/>
              </w:rPr>
              <w:t xml:space="preserve">Crop sale income </w:t>
            </w:r>
          </w:p>
        </w:tc>
        <w:tc>
          <w:tcPr>
            <w:tcW w:w="2337" w:type="pct"/>
            <w:hideMark/>
          </w:tcPr>
          <w:p w:rsidR="001B3DD2" w:rsidRDefault="001B3DD2">
            <w:pPr>
              <w:spacing w:after="0" w:line="240" w:lineRule="auto"/>
              <w:rPr>
                <w:rFonts w:cs="Times New Roman"/>
                <w:color w:val="000000"/>
                <w:kern w:val="2"/>
                <w:sz w:val="20"/>
                <w:szCs w:val="20"/>
                <w14:ligatures w14:val="standardContextual"/>
              </w:rPr>
            </w:pPr>
            <w:r>
              <w:rPr>
                <w:rFonts w:cs="Times New Roman"/>
                <w:color w:val="000000"/>
                <w:kern w:val="2"/>
                <w:sz w:val="20"/>
                <w:szCs w:val="20"/>
                <w14:ligatures w14:val="standardContextual"/>
              </w:rPr>
              <w:t>1 = household earns income from crop sales, 0 = otherwise</w:t>
            </w:r>
          </w:p>
        </w:tc>
        <w:tc>
          <w:tcPr>
            <w:tcW w:w="301" w:type="pct"/>
            <w:noWrap/>
            <w:tcMar>
              <w:top w:w="15" w:type="dxa"/>
              <w:left w:w="15" w:type="dxa"/>
              <w:bottom w:w="0" w:type="dxa"/>
              <w:right w:w="15" w:type="dxa"/>
            </w:tcMar>
            <w:vAlign w:val="bottom"/>
            <w:hideMark/>
          </w:tcPr>
          <w:p w:rsidR="001B3DD2" w:rsidRDefault="001B3DD2">
            <w:pPr>
              <w:spacing w:after="0" w:line="240" w:lineRule="auto"/>
              <w:jc w:val="center"/>
              <w:rPr>
                <w:rFonts w:cs="Times New Roman"/>
                <w:color w:val="000000"/>
                <w:kern w:val="2"/>
                <w:sz w:val="20"/>
                <w:szCs w:val="20"/>
                <w14:ligatures w14:val="standardContextual"/>
              </w:rPr>
            </w:pPr>
            <w:r>
              <w:rPr>
                <w:rFonts w:cs="Times New Roman"/>
                <w:color w:val="000000"/>
                <w:kern w:val="2"/>
                <w:sz w:val="20"/>
                <w:szCs w:val="20"/>
                <w14:ligatures w14:val="standardContextual"/>
              </w:rPr>
              <w:t>0.01</w:t>
            </w:r>
          </w:p>
        </w:tc>
        <w:tc>
          <w:tcPr>
            <w:tcW w:w="385" w:type="pct"/>
            <w:vAlign w:val="bottom"/>
            <w:hideMark/>
          </w:tcPr>
          <w:p w:rsidR="001B3DD2" w:rsidRDefault="001B3DD2">
            <w:pPr>
              <w:spacing w:after="0" w:line="240" w:lineRule="auto"/>
              <w:jc w:val="center"/>
              <w:rPr>
                <w:rFonts w:cs="Times New Roman"/>
                <w:color w:val="000000"/>
                <w:kern w:val="2"/>
                <w:sz w:val="20"/>
                <w:szCs w:val="20"/>
                <w14:ligatures w14:val="standardContextual"/>
              </w:rPr>
            </w:pPr>
            <w:r>
              <w:rPr>
                <w:rFonts w:cs="Times New Roman"/>
                <w:color w:val="000000"/>
                <w:kern w:val="2"/>
                <w:sz w:val="20"/>
                <w:szCs w:val="20"/>
                <w14:ligatures w14:val="standardContextual"/>
              </w:rPr>
              <w:t>0.00</w:t>
            </w:r>
          </w:p>
        </w:tc>
        <w:tc>
          <w:tcPr>
            <w:tcW w:w="305" w:type="pct"/>
            <w:noWrap/>
            <w:tcMar>
              <w:top w:w="15" w:type="dxa"/>
              <w:left w:w="15" w:type="dxa"/>
              <w:bottom w:w="0" w:type="dxa"/>
              <w:right w:w="15" w:type="dxa"/>
            </w:tcMar>
            <w:vAlign w:val="bottom"/>
            <w:hideMark/>
          </w:tcPr>
          <w:p w:rsidR="001B3DD2" w:rsidRDefault="001B3DD2">
            <w:pPr>
              <w:spacing w:after="0" w:line="240" w:lineRule="auto"/>
              <w:jc w:val="center"/>
              <w:rPr>
                <w:rFonts w:cs="Times New Roman"/>
                <w:color w:val="000000"/>
                <w:kern w:val="2"/>
                <w:sz w:val="20"/>
                <w:szCs w:val="20"/>
                <w14:ligatures w14:val="standardContextual"/>
              </w:rPr>
            </w:pPr>
            <w:r>
              <w:rPr>
                <w:rFonts w:cs="Times New Roman"/>
                <w:color w:val="000000"/>
                <w:kern w:val="2"/>
                <w:sz w:val="20"/>
                <w:szCs w:val="20"/>
                <w14:ligatures w14:val="standardContextual"/>
              </w:rPr>
              <w:t>0.1</w:t>
            </w:r>
          </w:p>
        </w:tc>
        <w:tc>
          <w:tcPr>
            <w:tcW w:w="309" w:type="pct"/>
            <w:noWrap/>
            <w:tcMar>
              <w:top w:w="15" w:type="dxa"/>
              <w:left w:w="15" w:type="dxa"/>
              <w:bottom w:w="0" w:type="dxa"/>
              <w:right w:w="15" w:type="dxa"/>
            </w:tcMar>
            <w:vAlign w:val="bottom"/>
            <w:hideMark/>
          </w:tcPr>
          <w:p w:rsidR="001B3DD2" w:rsidRDefault="001B3DD2">
            <w:pPr>
              <w:spacing w:after="0" w:line="240" w:lineRule="auto"/>
              <w:jc w:val="center"/>
              <w:rPr>
                <w:rFonts w:cs="Times New Roman"/>
                <w:color w:val="000000"/>
                <w:kern w:val="2"/>
                <w:sz w:val="20"/>
                <w:szCs w:val="20"/>
                <w14:ligatures w14:val="standardContextual"/>
              </w:rPr>
            </w:pPr>
            <w:r>
              <w:rPr>
                <w:rFonts w:cs="Times New Roman"/>
                <w:color w:val="000000"/>
                <w:kern w:val="2"/>
                <w:sz w:val="20"/>
                <w:szCs w:val="20"/>
                <w14:ligatures w14:val="standardContextual"/>
              </w:rPr>
              <w:t>0</w:t>
            </w:r>
          </w:p>
        </w:tc>
        <w:tc>
          <w:tcPr>
            <w:tcW w:w="306" w:type="pct"/>
            <w:noWrap/>
            <w:tcMar>
              <w:top w:w="15" w:type="dxa"/>
              <w:left w:w="15" w:type="dxa"/>
              <w:bottom w:w="0" w:type="dxa"/>
              <w:right w:w="15" w:type="dxa"/>
            </w:tcMar>
            <w:vAlign w:val="bottom"/>
            <w:hideMark/>
          </w:tcPr>
          <w:p w:rsidR="001B3DD2" w:rsidRDefault="001B3DD2">
            <w:pPr>
              <w:spacing w:after="0" w:line="240" w:lineRule="auto"/>
              <w:jc w:val="center"/>
              <w:rPr>
                <w:rFonts w:cs="Times New Roman"/>
                <w:color w:val="000000"/>
                <w:kern w:val="2"/>
                <w:sz w:val="20"/>
                <w:szCs w:val="20"/>
                <w14:ligatures w14:val="standardContextual"/>
              </w:rPr>
            </w:pPr>
            <w:r>
              <w:rPr>
                <w:rFonts w:cs="Times New Roman"/>
                <w:color w:val="000000"/>
                <w:kern w:val="2"/>
                <w:sz w:val="20"/>
                <w:szCs w:val="20"/>
                <w14:ligatures w14:val="standardContextual"/>
              </w:rPr>
              <w:t>1</w:t>
            </w:r>
          </w:p>
        </w:tc>
      </w:tr>
      <w:tr w:rsidR="001B3DD2" w:rsidTr="001B3DD2">
        <w:trPr>
          <w:trHeight w:val="300"/>
        </w:trPr>
        <w:tc>
          <w:tcPr>
            <w:tcW w:w="1057" w:type="pct"/>
            <w:noWrap/>
            <w:tcMar>
              <w:top w:w="15" w:type="dxa"/>
              <w:left w:w="15" w:type="dxa"/>
              <w:bottom w:w="0" w:type="dxa"/>
              <w:right w:w="15" w:type="dxa"/>
            </w:tcMar>
            <w:vAlign w:val="bottom"/>
            <w:hideMark/>
          </w:tcPr>
          <w:p w:rsidR="001B3DD2" w:rsidRDefault="001B3DD2">
            <w:pPr>
              <w:spacing w:after="0" w:line="240" w:lineRule="auto"/>
              <w:rPr>
                <w:rFonts w:cs="Times New Roman"/>
                <w:color w:val="000000"/>
                <w:kern w:val="2"/>
                <w:sz w:val="20"/>
                <w:szCs w:val="20"/>
                <w14:ligatures w14:val="standardContextual"/>
              </w:rPr>
            </w:pPr>
            <w:r>
              <w:rPr>
                <w:rFonts w:cs="Times New Roman"/>
                <w:color w:val="000000"/>
                <w:kern w:val="2"/>
                <w:sz w:val="20"/>
                <w:szCs w:val="20"/>
                <w14:ligatures w14:val="standardContextual"/>
              </w:rPr>
              <w:t xml:space="preserve">Livestock sale income </w:t>
            </w:r>
          </w:p>
        </w:tc>
        <w:tc>
          <w:tcPr>
            <w:tcW w:w="2337" w:type="pct"/>
            <w:hideMark/>
          </w:tcPr>
          <w:p w:rsidR="001B3DD2" w:rsidRDefault="001B3DD2">
            <w:pPr>
              <w:spacing w:after="0" w:line="240" w:lineRule="auto"/>
              <w:rPr>
                <w:rFonts w:cs="Times New Roman"/>
                <w:color w:val="000000"/>
                <w:kern w:val="2"/>
                <w:sz w:val="20"/>
                <w:szCs w:val="20"/>
                <w14:ligatures w14:val="standardContextual"/>
              </w:rPr>
            </w:pPr>
            <w:r>
              <w:rPr>
                <w:rFonts w:cs="Times New Roman"/>
                <w:color w:val="000000"/>
                <w:kern w:val="2"/>
                <w:sz w:val="20"/>
                <w:szCs w:val="20"/>
                <w14:ligatures w14:val="standardContextual"/>
              </w:rPr>
              <w:t>1 = household earns income from sale of livestock, 0 = otherwise</w:t>
            </w:r>
          </w:p>
        </w:tc>
        <w:tc>
          <w:tcPr>
            <w:tcW w:w="301" w:type="pct"/>
            <w:noWrap/>
            <w:tcMar>
              <w:top w:w="15" w:type="dxa"/>
              <w:left w:w="15" w:type="dxa"/>
              <w:bottom w:w="0" w:type="dxa"/>
              <w:right w:w="15" w:type="dxa"/>
            </w:tcMar>
            <w:vAlign w:val="bottom"/>
            <w:hideMark/>
          </w:tcPr>
          <w:p w:rsidR="001B3DD2" w:rsidRDefault="001B3DD2">
            <w:pPr>
              <w:spacing w:after="0" w:line="240" w:lineRule="auto"/>
              <w:jc w:val="center"/>
              <w:rPr>
                <w:rFonts w:cs="Times New Roman"/>
                <w:color w:val="000000"/>
                <w:kern w:val="2"/>
                <w:sz w:val="20"/>
                <w:szCs w:val="20"/>
                <w14:ligatures w14:val="standardContextual"/>
              </w:rPr>
            </w:pPr>
            <w:r>
              <w:rPr>
                <w:rFonts w:cs="Times New Roman"/>
                <w:color w:val="000000"/>
                <w:kern w:val="2"/>
                <w:sz w:val="20"/>
                <w:szCs w:val="20"/>
                <w14:ligatures w14:val="standardContextual"/>
              </w:rPr>
              <w:t>0.00</w:t>
            </w:r>
          </w:p>
        </w:tc>
        <w:tc>
          <w:tcPr>
            <w:tcW w:w="385" w:type="pct"/>
            <w:vAlign w:val="bottom"/>
            <w:hideMark/>
          </w:tcPr>
          <w:p w:rsidR="001B3DD2" w:rsidRDefault="001B3DD2">
            <w:pPr>
              <w:spacing w:after="0" w:line="240" w:lineRule="auto"/>
              <w:jc w:val="center"/>
              <w:rPr>
                <w:rFonts w:cs="Times New Roman"/>
                <w:color w:val="000000"/>
                <w:kern w:val="2"/>
                <w:sz w:val="20"/>
                <w:szCs w:val="20"/>
                <w14:ligatures w14:val="standardContextual"/>
              </w:rPr>
            </w:pPr>
            <w:r>
              <w:rPr>
                <w:rFonts w:cs="Times New Roman"/>
                <w:color w:val="000000"/>
                <w:kern w:val="2"/>
                <w:sz w:val="20"/>
                <w:szCs w:val="20"/>
                <w14:ligatures w14:val="standardContextual"/>
              </w:rPr>
              <w:t>0.00</w:t>
            </w:r>
          </w:p>
        </w:tc>
        <w:tc>
          <w:tcPr>
            <w:tcW w:w="305" w:type="pct"/>
            <w:noWrap/>
            <w:tcMar>
              <w:top w:w="15" w:type="dxa"/>
              <w:left w:w="15" w:type="dxa"/>
              <w:bottom w:w="0" w:type="dxa"/>
              <w:right w:w="15" w:type="dxa"/>
            </w:tcMar>
            <w:vAlign w:val="bottom"/>
            <w:hideMark/>
          </w:tcPr>
          <w:p w:rsidR="001B3DD2" w:rsidRDefault="001B3DD2">
            <w:pPr>
              <w:spacing w:after="0" w:line="240" w:lineRule="auto"/>
              <w:jc w:val="center"/>
              <w:rPr>
                <w:rFonts w:cs="Times New Roman"/>
                <w:color w:val="000000"/>
                <w:kern w:val="2"/>
                <w:sz w:val="20"/>
                <w:szCs w:val="20"/>
                <w14:ligatures w14:val="standardContextual"/>
              </w:rPr>
            </w:pPr>
            <w:r>
              <w:rPr>
                <w:rFonts w:cs="Times New Roman"/>
                <w:color w:val="000000"/>
                <w:kern w:val="2"/>
                <w:sz w:val="20"/>
                <w:szCs w:val="20"/>
                <w14:ligatures w14:val="standardContextual"/>
              </w:rPr>
              <w:t>0.04</w:t>
            </w:r>
          </w:p>
        </w:tc>
        <w:tc>
          <w:tcPr>
            <w:tcW w:w="309" w:type="pct"/>
            <w:noWrap/>
            <w:tcMar>
              <w:top w:w="15" w:type="dxa"/>
              <w:left w:w="15" w:type="dxa"/>
              <w:bottom w:w="0" w:type="dxa"/>
              <w:right w:w="15" w:type="dxa"/>
            </w:tcMar>
            <w:vAlign w:val="bottom"/>
            <w:hideMark/>
          </w:tcPr>
          <w:p w:rsidR="001B3DD2" w:rsidRDefault="001B3DD2">
            <w:pPr>
              <w:spacing w:after="0" w:line="240" w:lineRule="auto"/>
              <w:jc w:val="center"/>
              <w:rPr>
                <w:rFonts w:cs="Times New Roman"/>
                <w:color w:val="000000"/>
                <w:kern w:val="2"/>
                <w:sz w:val="20"/>
                <w:szCs w:val="20"/>
                <w14:ligatures w14:val="standardContextual"/>
              </w:rPr>
            </w:pPr>
            <w:r>
              <w:rPr>
                <w:rFonts w:cs="Times New Roman"/>
                <w:color w:val="000000"/>
                <w:kern w:val="2"/>
                <w:sz w:val="20"/>
                <w:szCs w:val="20"/>
                <w14:ligatures w14:val="standardContextual"/>
              </w:rPr>
              <w:t>0</w:t>
            </w:r>
          </w:p>
        </w:tc>
        <w:tc>
          <w:tcPr>
            <w:tcW w:w="306" w:type="pct"/>
            <w:noWrap/>
            <w:tcMar>
              <w:top w:w="15" w:type="dxa"/>
              <w:left w:w="15" w:type="dxa"/>
              <w:bottom w:w="0" w:type="dxa"/>
              <w:right w:w="15" w:type="dxa"/>
            </w:tcMar>
            <w:vAlign w:val="bottom"/>
            <w:hideMark/>
          </w:tcPr>
          <w:p w:rsidR="001B3DD2" w:rsidRDefault="001B3DD2">
            <w:pPr>
              <w:spacing w:after="0" w:line="240" w:lineRule="auto"/>
              <w:jc w:val="center"/>
              <w:rPr>
                <w:rFonts w:cs="Times New Roman"/>
                <w:color w:val="000000"/>
                <w:kern w:val="2"/>
                <w:sz w:val="20"/>
                <w:szCs w:val="20"/>
                <w14:ligatures w14:val="standardContextual"/>
              </w:rPr>
            </w:pPr>
            <w:r>
              <w:rPr>
                <w:rFonts w:cs="Times New Roman"/>
                <w:color w:val="000000"/>
                <w:kern w:val="2"/>
                <w:sz w:val="20"/>
                <w:szCs w:val="20"/>
                <w14:ligatures w14:val="standardContextual"/>
              </w:rPr>
              <w:t>1</w:t>
            </w:r>
          </w:p>
        </w:tc>
      </w:tr>
      <w:tr w:rsidR="001B3DD2" w:rsidTr="001B3DD2">
        <w:trPr>
          <w:trHeight w:val="300"/>
        </w:trPr>
        <w:tc>
          <w:tcPr>
            <w:tcW w:w="1057" w:type="pct"/>
            <w:noWrap/>
            <w:tcMar>
              <w:top w:w="15" w:type="dxa"/>
              <w:left w:w="15" w:type="dxa"/>
              <w:bottom w:w="0" w:type="dxa"/>
              <w:right w:w="15" w:type="dxa"/>
            </w:tcMar>
            <w:vAlign w:val="bottom"/>
            <w:hideMark/>
          </w:tcPr>
          <w:p w:rsidR="001B3DD2" w:rsidRDefault="001B3DD2">
            <w:pPr>
              <w:spacing w:after="0" w:line="240" w:lineRule="auto"/>
              <w:rPr>
                <w:rFonts w:cs="Times New Roman"/>
                <w:color w:val="000000"/>
                <w:kern w:val="2"/>
                <w:sz w:val="20"/>
                <w:szCs w:val="20"/>
                <w14:ligatures w14:val="standardContextual"/>
              </w:rPr>
            </w:pPr>
            <w:r>
              <w:rPr>
                <w:rFonts w:cs="Times New Roman"/>
                <w:color w:val="000000"/>
                <w:kern w:val="2"/>
                <w:sz w:val="20"/>
                <w:szCs w:val="20"/>
                <w14:ligatures w14:val="standardContextual"/>
              </w:rPr>
              <w:t>Cultivate maize</w:t>
            </w:r>
          </w:p>
        </w:tc>
        <w:tc>
          <w:tcPr>
            <w:tcW w:w="2337" w:type="pct"/>
            <w:hideMark/>
          </w:tcPr>
          <w:p w:rsidR="001B3DD2" w:rsidRDefault="001B3DD2">
            <w:pPr>
              <w:spacing w:after="0" w:line="240" w:lineRule="auto"/>
              <w:rPr>
                <w:rFonts w:cs="Times New Roman"/>
                <w:color w:val="000000"/>
                <w:kern w:val="2"/>
                <w:sz w:val="20"/>
                <w:szCs w:val="20"/>
                <w14:ligatures w14:val="standardContextual"/>
              </w:rPr>
            </w:pPr>
            <w:r>
              <w:rPr>
                <w:rFonts w:cs="Times New Roman"/>
                <w:color w:val="000000"/>
                <w:kern w:val="2"/>
                <w:sz w:val="20"/>
                <w:szCs w:val="20"/>
                <w14:ligatures w14:val="standardContextual"/>
              </w:rPr>
              <w:t>1 = household grows maize, 0 = otherwise</w:t>
            </w:r>
          </w:p>
        </w:tc>
        <w:tc>
          <w:tcPr>
            <w:tcW w:w="301" w:type="pct"/>
            <w:noWrap/>
            <w:tcMar>
              <w:top w:w="15" w:type="dxa"/>
              <w:left w:w="15" w:type="dxa"/>
              <w:bottom w:w="0" w:type="dxa"/>
              <w:right w:w="15" w:type="dxa"/>
            </w:tcMar>
            <w:vAlign w:val="bottom"/>
            <w:hideMark/>
          </w:tcPr>
          <w:p w:rsidR="001B3DD2" w:rsidRDefault="001B3DD2">
            <w:pPr>
              <w:spacing w:after="0" w:line="240" w:lineRule="auto"/>
              <w:jc w:val="center"/>
              <w:rPr>
                <w:rFonts w:cs="Times New Roman"/>
                <w:color w:val="000000"/>
                <w:kern w:val="2"/>
                <w:sz w:val="20"/>
                <w:szCs w:val="20"/>
                <w14:ligatures w14:val="standardContextual"/>
              </w:rPr>
            </w:pPr>
            <w:r>
              <w:rPr>
                <w:rFonts w:cs="Times New Roman"/>
                <w:color w:val="000000"/>
                <w:kern w:val="2"/>
                <w:sz w:val="20"/>
                <w:szCs w:val="20"/>
                <w14:ligatures w14:val="standardContextual"/>
              </w:rPr>
              <w:t>0.70</w:t>
            </w:r>
          </w:p>
        </w:tc>
        <w:tc>
          <w:tcPr>
            <w:tcW w:w="385" w:type="pct"/>
            <w:vAlign w:val="bottom"/>
            <w:hideMark/>
          </w:tcPr>
          <w:p w:rsidR="001B3DD2" w:rsidRDefault="001B3DD2">
            <w:pPr>
              <w:spacing w:after="0" w:line="240" w:lineRule="auto"/>
              <w:jc w:val="center"/>
              <w:rPr>
                <w:rFonts w:cs="Times New Roman"/>
                <w:color w:val="000000"/>
                <w:kern w:val="2"/>
                <w:sz w:val="20"/>
                <w:szCs w:val="20"/>
                <w14:ligatures w14:val="standardContextual"/>
              </w:rPr>
            </w:pPr>
            <w:r>
              <w:rPr>
                <w:rFonts w:cs="Times New Roman"/>
                <w:color w:val="000000"/>
                <w:kern w:val="2"/>
                <w:sz w:val="20"/>
                <w:szCs w:val="20"/>
                <w14:ligatures w14:val="standardContextual"/>
              </w:rPr>
              <w:t>1</w:t>
            </w:r>
          </w:p>
        </w:tc>
        <w:tc>
          <w:tcPr>
            <w:tcW w:w="305" w:type="pct"/>
            <w:noWrap/>
            <w:tcMar>
              <w:top w:w="15" w:type="dxa"/>
              <w:left w:w="15" w:type="dxa"/>
              <w:bottom w:w="0" w:type="dxa"/>
              <w:right w:w="15" w:type="dxa"/>
            </w:tcMar>
            <w:vAlign w:val="bottom"/>
            <w:hideMark/>
          </w:tcPr>
          <w:p w:rsidR="001B3DD2" w:rsidRDefault="001B3DD2">
            <w:pPr>
              <w:spacing w:after="0" w:line="240" w:lineRule="auto"/>
              <w:jc w:val="center"/>
              <w:rPr>
                <w:rFonts w:cs="Times New Roman"/>
                <w:color w:val="000000"/>
                <w:kern w:val="2"/>
                <w:sz w:val="20"/>
                <w:szCs w:val="20"/>
                <w14:ligatures w14:val="standardContextual"/>
              </w:rPr>
            </w:pPr>
            <w:r>
              <w:rPr>
                <w:rFonts w:cs="Times New Roman"/>
                <w:color w:val="000000"/>
                <w:kern w:val="2"/>
                <w:sz w:val="20"/>
                <w:szCs w:val="20"/>
                <w14:ligatures w14:val="standardContextual"/>
              </w:rPr>
              <w:t>0.47</w:t>
            </w:r>
          </w:p>
        </w:tc>
        <w:tc>
          <w:tcPr>
            <w:tcW w:w="309" w:type="pct"/>
            <w:noWrap/>
            <w:tcMar>
              <w:top w:w="15" w:type="dxa"/>
              <w:left w:w="15" w:type="dxa"/>
              <w:bottom w:w="0" w:type="dxa"/>
              <w:right w:w="15" w:type="dxa"/>
            </w:tcMar>
            <w:vAlign w:val="bottom"/>
            <w:hideMark/>
          </w:tcPr>
          <w:p w:rsidR="001B3DD2" w:rsidRDefault="001B3DD2">
            <w:pPr>
              <w:spacing w:after="0" w:line="240" w:lineRule="auto"/>
              <w:jc w:val="center"/>
              <w:rPr>
                <w:rFonts w:cs="Times New Roman"/>
                <w:color w:val="000000"/>
                <w:kern w:val="2"/>
                <w:sz w:val="20"/>
                <w:szCs w:val="20"/>
                <w14:ligatures w14:val="standardContextual"/>
              </w:rPr>
            </w:pPr>
            <w:r>
              <w:rPr>
                <w:rFonts w:cs="Times New Roman"/>
                <w:color w:val="000000"/>
                <w:kern w:val="2"/>
                <w:sz w:val="20"/>
                <w:szCs w:val="20"/>
                <w14:ligatures w14:val="standardContextual"/>
              </w:rPr>
              <w:t>0</w:t>
            </w:r>
          </w:p>
        </w:tc>
        <w:tc>
          <w:tcPr>
            <w:tcW w:w="306" w:type="pct"/>
            <w:noWrap/>
            <w:tcMar>
              <w:top w:w="15" w:type="dxa"/>
              <w:left w:w="15" w:type="dxa"/>
              <w:bottom w:w="0" w:type="dxa"/>
              <w:right w:w="15" w:type="dxa"/>
            </w:tcMar>
            <w:vAlign w:val="bottom"/>
            <w:hideMark/>
          </w:tcPr>
          <w:p w:rsidR="001B3DD2" w:rsidRDefault="001B3DD2">
            <w:pPr>
              <w:spacing w:after="0" w:line="240" w:lineRule="auto"/>
              <w:jc w:val="center"/>
              <w:rPr>
                <w:rFonts w:cs="Times New Roman"/>
                <w:color w:val="000000"/>
                <w:kern w:val="2"/>
                <w:sz w:val="20"/>
                <w:szCs w:val="20"/>
                <w14:ligatures w14:val="standardContextual"/>
              </w:rPr>
            </w:pPr>
            <w:r>
              <w:rPr>
                <w:rFonts w:cs="Times New Roman"/>
                <w:color w:val="000000"/>
                <w:kern w:val="2"/>
                <w:sz w:val="20"/>
                <w:szCs w:val="20"/>
                <w14:ligatures w14:val="standardContextual"/>
              </w:rPr>
              <w:t>1</w:t>
            </w:r>
          </w:p>
        </w:tc>
      </w:tr>
      <w:tr w:rsidR="001B3DD2" w:rsidTr="001B3DD2">
        <w:trPr>
          <w:trHeight w:val="300"/>
        </w:trPr>
        <w:tc>
          <w:tcPr>
            <w:tcW w:w="1057" w:type="pct"/>
            <w:noWrap/>
            <w:tcMar>
              <w:top w:w="15" w:type="dxa"/>
              <w:left w:w="15" w:type="dxa"/>
              <w:bottom w:w="0" w:type="dxa"/>
              <w:right w:w="15" w:type="dxa"/>
            </w:tcMar>
            <w:vAlign w:val="bottom"/>
            <w:hideMark/>
          </w:tcPr>
          <w:p w:rsidR="001B3DD2" w:rsidRDefault="001B3DD2">
            <w:pPr>
              <w:spacing w:after="0" w:line="240" w:lineRule="auto"/>
              <w:rPr>
                <w:rFonts w:cs="Times New Roman"/>
                <w:color w:val="000000"/>
                <w:kern w:val="2"/>
                <w:sz w:val="20"/>
                <w:szCs w:val="20"/>
                <w14:ligatures w14:val="standardContextual"/>
              </w:rPr>
            </w:pPr>
            <w:r>
              <w:rPr>
                <w:rFonts w:cs="Times New Roman"/>
                <w:color w:val="000000"/>
                <w:kern w:val="2"/>
                <w:sz w:val="20"/>
                <w:szCs w:val="20"/>
                <w14:ligatures w14:val="standardContextual"/>
              </w:rPr>
              <w:t>Cultivate beans</w:t>
            </w:r>
          </w:p>
        </w:tc>
        <w:tc>
          <w:tcPr>
            <w:tcW w:w="2337" w:type="pct"/>
            <w:hideMark/>
          </w:tcPr>
          <w:p w:rsidR="001B3DD2" w:rsidRDefault="001B3DD2">
            <w:pPr>
              <w:spacing w:after="0" w:line="240" w:lineRule="auto"/>
              <w:rPr>
                <w:rFonts w:cs="Times New Roman"/>
                <w:color w:val="000000"/>
                <w:kern w:val="2"/>
                <w:sz w:val="20"/>
                <w:szCs w:val="20"/>
                <w14:ligatures w14:val="standardContextual"/>
              </w:rPr>
            </w:pPr>
            <w:r>
              <w:rPr>
                <w:rFonts w:cs="Times New Roman"/>
                <w:color w:val="000000"/>
                <w:kern w:val="2"/>
                <w:sz w:val="20"/>
                <w:szCs w:val="20"/>
                <w14:ligatures w14:val="standardContextual"/>
              </w:rPr>
              <w:t>1 = household grows beans, 0 = otherwise</w:t>
            </w:r>
          </w:p>
        </w:tc>
        <w:tc>
          <w:tcPr>
            <w:tcW w:w="301" w:type="pct"/>
            <w:noWrap/>
            <w:tcMar>
              <w:top w:w="15" w:type="dxa"/>
              <w:left w:w="15" w:type="dxa"/>
              <w:bottom w:w="0" w:type="dxa"/>
              <w:right w:w="15" w:type="dxa"/>
            </w:tcMar>
            <w:vAlign w:val="bottom"/>
            <w:hideMark/>
          </w:tcPr>
          <w:p w:rsidR="001B3DD2" w:rsidRDefault="001B3DD2">
            <w:pPr>
              <w:spacing w:after="0" w:line="240" w:lineRule="auto"/>
              <w:jc w:val="center"/>
              <w:rPr>
                <w:rFonts w:cs="Times New Roman"/>
                <w:color w:val="000000"/>
                <w:kern w:val="2"/>
                <w:sz w:val="20"/>
                <w:szCs w:val="20"/>
                <w14:ligatures w14:val="standardContextual"/>
              </w:rPr>
            </w:pPr>
            <w:r>
              <w:rPr>
                <w:rFonts w:cs="Times New Roman"/>
                <w:color w:val="000000"/>
                <w:kern w:val="2"/>
                <w:sz w:val="20"/>
                <w:szCs w:val="20"/>
                <w14:ligatures w14:val="standardContextual"/>
              </w:rPr>
              <w:t>0.89</w:t>
            </w:r>
          </w:p>
        </w:tc>
        <w:tc>
          <w:tcPr>
            <w:tcW w:w="385" w:type="pct"/>
            <w:vAlign w:val="bottom"/>
            <w:hideMark/>
          </w:tcPr>
          <w:p w:rsidR="001B3DD2" w:rsidRDefault="001B3DD2">
            <w:pPr>
              <w:spacing w:after="0" w:line="240" w:lineRule="auto"/>
              <w:jc w:val="center"/>
              <w:rPr>
                <w:rFonts w:cs="Times New Roman"/>
                <w:color w:val="000000"/>
                <w:kern w:val="2"/>
                <w:sz w:val="20"/>
                <w:szCs w:val="20"/>
                <w14:ligatures w14:val="standardContextual"/>
              </w:rPr>
            </w:pPr>
            <w:r>
              <w:rPr>
                <w:rFonts w:cs="Times New Roman"/>
                <w:color w:val="000000"/>
                <w:kern w:val="2"/>
                <w:sz w:val="20"/>
                <w:szCs w:val="20"/>
                <w14:ligatures w14:val="standardContextual"/>
              </w:rPr>
              <w:t>1</w:t>
            </w:r>
          </w:p>
        </w:tc>
        <w:tc>
          <w:tcPr>
            <w:tcW w:w="305" w:type="pct"/>
            <w:noWrap/>
            <w:tcMar>
              <w:top w:w="15" w:type="dxa"/>
              <w:left w:w="15" w:type="dxa"/>
              <w:bottom w:w="0" w:type="dxa"/>
              <w:right w:w="15" w:type="dxa"/>
            </w:tcMar>
            <w:vAlign w:val="bottom"/>
            <w:hideMark/>
          </w:tcPr>
          <w:p w:rsidR="001B3DD2" w:rsidRDefault="001B3DD2">
            <w:pPr>
              <w:spacing w:after="0" w:line="240" w:lineRule="auto"/>
              <w:jc w:val="center"/>
              <w:rPr>
                <w:rFonts w:cs="Times New Roman"/>
                <w:color w:val="000000"/>
                <w:kern w:val="2"/>
                <w:sz w:val="20"/>
                <w:szCs w:val="20"/>
                <w14:ligatures w14:val="standardContextual"/>
              </w:rPr>
            </w:pPr>
            <w:r>
              <w:rPr>
                <w:rFonts w:cs="Times New Roman"/>
                <w:color w:val="000000"/>
                <w:kern w:val="2"/>
                <w:sz w:val="20"/>
                <w:szCs w:val="20"/>
                <w14:ligatures w14:val="standardContextual"/>
              </w:rPr>
              <w:t>0.31</w:t>
            </w:r>
          </w:p>
        </w:tc>
        <w:tc>
          <w:tcPr>
            <w:tcW w:w="309" w:type="pct"/>
            <w:noWrap/>
            <w:tcMar>
              <w:top w:w="15" w:type="dxa"/>
              <w:left w:w="15" w:type="dxa"/>
              <w:bottom w:w="0" w:type="dxa"/>
              <w:right w:w="15" w:type="dxa"/>
            </w:tcMar>
            <w:vAlign w:val="bottom"/>
            <w:hideMark/>
          </w:tcPr>
          <w:p w:rsidR="001B3DD2" w:rsidRDefault="001B3DD2">
            <w:pPr>
              <w:spacing w:after="0" w:line="240" w:lineRule="auto"/>
              <w:jc w:val="center"/>
              <w:rPr>
                <w:rFonts w:cs="Times New Roman"/>
                <w:color w:val="000000"/>
                <w:kern w:val="2"/>
                <w:sz w:val="20"/>
                <w:szCs w:val="20"/>
                <w14:ligatures w14:val="standardContextual"/>
              </w:rPr>
            </w:pPr>
            <w:r>
              <w:rPr>
                <w:rFonts w:cs="Times New Roman"/>
                <w:color w:val="000000"/>
                <w:kern w:val="2"/>
                <w:sz w:val="20"/>
                <w:szCs w:val="20"/>
                <w14:ligatures w14:val="standardContextual"/>
              </w:rPr>
              <w:t>0</w:t>
            </w:r>
          </w:p>
        </w:tc>
        <w:tc>
          <w:tcPr>
            <w:tcW w:w="306" w:type="pct"/>
            <w:noWrap/>
            <w:tcMar>
              <w:top w:w="15" w:type="dxa"/>
              <w:left w:w="15" w:type="dxa"/>
              <w:bottom w:w="0" w:type="dxa"/>
              <w:right w:w="15" w:type="dxa"/>
            </w:tcMar>
            <w:vAlign w:val="bottom"/>
            <w:hideMark/>
          </w:tcPr>
          <w:p w:rsidR="001B3DD2" w:rsidRDefault="001B3DD2">
            <w:pPr>
              <w:spacing w:after="0" w:line="240" w:lineRule="auto"/>
              <w:jc w:val="center"/>
              <w:rPr>
                <w:rFonts w:cs="Times New Roman"/>
                <w:color w:val="000000"/>
                <w:kern w:val="2"/>
                <w:sz w:val="20"/>
                <w:szCs w:val="20"/>
                <w14:ligatures w14:val="standardContextual"/>
              </w:rPr>
            </w:pPr>
            <w:r>
              <w:rPr>
                <w:rFonts w:cs="Times New Roman"/>
                <w:color w:val="000000"/>
                <w:kern w:val="2"/>
                <w:sz w:val="20"/>
                <w:szCs w:val="20"/>
                <w14:ligatures w14:val="standardContextual"/>
              </w:rPr>
              <w:t>1</w:t>
            </w:r>
          </w:p>
        </w:tc>
      </w:tr>
      <w:tr w:rsidR="001B3DD2" w:rsidTr="001B3DD2">
        <w:trPr>
          <w:trHeight w:val="300"/>
        </w:trPr>
        <w:tc>
          <w:tcPr>
            <w:tcW w:w="1057" w:type="pct"/>
            <w:noWrap/>
            <w:tcMar>
              <w:top w:w="15" w:type="dxa"/>
              <w:left w:w="15" w:type="dxa"/>
              <w:bottom w:w="0" w:type="dxa"/>
              <w:right w:w="15" w:type="dxa"/>
            </w:tcMar>
            <w:vAlign w:val="bottom"/>
            <w:hideMark/>
          </w:tcPr>
          <w:p w:rsidR="001B3DD2" w:rsidRDefault="001B3DD2">
            <w:pPr>
              <w:spacing w:after="0" w:line="240" w:lineRule="auto"/>
              <w:rPr>
                <w:rFonts w:cs="Times New Roman"/>
                <w:color w:val="000000"/>
                <w:kern w:val="2"/>
                <w:sz w:val="20"/>
                <w:szCs w:val="20"/>
                <w14:ligatures w14:val="standardContextual"/>
              </w:rPr>
            </w:pPr>
            <w:r>
              <w:rPr>
                <w:rFonts w:cs="Times New Roman"/>
                <w:color w:val="000000"/>
                <w:kern w:val="2"/>
                <w:sz w:val="20"/>
                <w:szCs w:val="20"/>
                <w14:ligatures w14:val="standardContextual"/>
              </w:rPr>
              <w:t>Cultivate sweet potatoes</w:t>
            </w:r>
          </w:p>
        </w:tc>
        <w:tc>
          <w:tcPr>
            <w:tcW w:w="2337" w:type="pct"/>
            <w:hideMark/>
          </w:tcPr>
          <w:p w:rsidR="001B3DD2" w:rsidRDefault="001B3DD2">
            <w:pPr>
              <w:spacing w:after="0" w:line="240" w:lineRule="auto"/>
              <w:rPr>
                <w:rFonts w:cs="Times New Roman"/>
                <w:color w:val="000000"/>
                <w:kern w:val="2"/>
                <w:sz w:val="20"/>
                <w:szCs w:val="20"/>
                <w14:ligatures w14:val="standardContextual"/>
              </w:rPr>
            </w:pPr>
            <w:r>
              <w:rPr>
                <w:rFonts w:cs="Times New Roman"/>
                <w:color w:val="000000"/>
                <w:kern w:val="2"/>
                <w:sz w:val="20"/>
                <w:szCs w:val="20"/>
                <w14:ligatures w14:val="standardContextual"/>
              </w:rPr>
              <w:t>1 = household grows beans, 0 = otherwise</w:t>
            </w:r>
          </w:p>
        </w:tc>
        <w:tc>
          <w:tcPr>
            <w:tcW w:w="301" w:type="pct"/>
            <w:noWrap/>
            <w:tcMar>
              <w:top w:w="15" w:type="dxa"/>
              <w:left w:w="15" w:type="dxa"/>
              <w:bottom w:w="0" w:type="dxa"/>
              <w:right w:w="15" w:type="dxa"/>
            </w:tcMar>
            <w:vAlign w:val="bottom"/>
            <w:hideMark/>
          </w:tcPr>
          <w:p w:rsidR="001B3DD2" w:rsidRDefault="001B3DD2">
            <w:pPr>
              <w:spacing w:after="0" w:line="240" w:lineRule="auto"/>
              <w:jc w:val="center"/>
              <w:rPr>
                <w:rFonts w:cs="Times New Roman"/>
                <w:color w:val="000000"/>
                <w:kern w:val="2"/>
                <w:sz w:val="20"/>
                <w:szCs w:val="20"/>
                <w14:ligatures w14:val="standardContextual"/>
              </w:rPr>
            </w:pPr>
            <w:r>
              <w:rPr>
                <w:rFonts w:cs="Times New Roman"/>
                <w:color w:val="000000"/>
                <w:kern w:val="2"/>
                <w:sz w:val="20"/>
                <w:szCs w:val="20"/>
                <w14:ligatures w14:val="standardContextual"/>
              </w:rPr>
              <w:t>0.75</w:t>
            </w:r>
          </w:p>
        </w:tc>
        <w:tc>
          <w:tcPr>
            <w:tcW w:w="385" w:type="pct"/>
            <w:vAlign w:val="bottom"/>
            <w:hideMark/>
          </w:tcPr>
          <w:p w:rsidR="001B3DD2" w:rsidRDefault="001B3DD2">
            <w:pPr>
              <w:spacing w:after="0" w:line="240" w:lineRule="auto"/>
              <w:jc w:val="center"/>
              <w:rPr>
                <w:rFonts w:cs="Times New Roman"/>
                <w:color w:val="000000"/>
                <w:kern w:val="2"/>
                <w:sz w:val="20"/>
                <w:szCs w:val="20"/>
                <w14:ligatures w14:val="standardContextual"/>
              </w:rPr>
            </w:pPr>
            <w:r>
              <w:rPr>
                <w:rFonts w:cs="Times New Roman"/>
                <w:color w:val="000000"/>
                <w:kern w:val="2"/>
                <w:sz w:val="20"/>
                <w:szCs w:val="20"/>
                <w14:ligatures w14:val="standardContextual"/>
              </w:rPr>
              <w:t>1</w:t>
            </w:r>
          </w:p>
        </w:tc>
        <w:tc>
          <w:tcPr>
            <w:tcW w:w="305" w:type="pct"/>
            <w:noWrap/>
            <w:tcMar>
              <w:top w:w="15" w:type="dxa"/>
              <w:left w:w="15" w:type="dxa"/>
              <w:bottom w:w="0" w:type="dxa"/>
              <w:right w:w="15" w:type="dxa"/>
            </w:tcMar>
            <w:vAlign w:val="bottom"/>
            <w:hideMark/>
          </w:tcPr>
          <w:p w:rsidR="001B3DD2" w:rsidRDefault="001B3DD2">
            <w:pPr>
              <w:spacing w:after="0" w:line="240" w:lineRule="auto"/>
              <w:jc w:val="center"/>
              <w:rPr>
                <w:rFonts w:cs="Times New Roman"/>
                <w:color w:val="000000"/>
                <w:kern w:val="2"/>
                <w:sz w:val="20"/>
                <w:szCs w:val="20"/>
                <w14:ligatures w14:val="standardContextual"/>
              </w:rPr>
            </w:pPr>
            <w:r>
              <w:rPr>
                <w:rFonts w:cs="Times New Roman"/>
                <w:color w:val="000000"/>
                <w:kern w:val="2"/>
                <w:sz w:val="20"/>
                <w:szCs w:val="20"/>
                <w14:ligatures w14:val="standardContextual"/>
              </w:rPr>
              <w:t>0.43</w:t>
            </w:r>
          </w:p>
        </w:tc>
        <w:tc>
          <w:tcPr>
            <w:tcW w:w="309" w:type="pct"/>
            <w:noWrap/>
            <w:tcMar>
              <w:top w:w="15" w:type="dxa"/>
              <w:left w:w="15" w:type="dxa"/>
              <w:bottom w:w="0" w:type="dxa"/>
              <w:right w:w="15" w:type="dxa"/>
            </w:tcMar>
            <w:vAlign w:val="bottom"/>
            <w:hideMark/>
          </w:tcPr>
          <w:p w:rsidR="001B3DD2" w:rsidRDefault="001B3DD2">
            <w:pPr>
              <w:spacing w:after="0" w:line="240" w:lineRule="auto"/>
              <w:jc w:val="center"/>
              <w:rPr>
                <w:rFonts w:cs="Times New Roman"/>
                <w:color w:val="000000"/>
                <w:kern w:val="2"/>
                <w:sz w:val="20"/>
                <w:szCs w:val="20"/>
                <w14:ligatures w14:val="standardContextual"/>
              </w:rPr>
            </w:pPr>
            <w:r>
              <w:rPr>
                <w:rFonts w:cs="Times New Roman"/>
                <w:color w:val="000000"/>
                <w:kern w:val="2"/>
                <w:sz w:val="20"/>
                <w:szCs w:val="20"/>
                <w14:ligatures w14:val="standardContextual"/>
              </w:rPr>
              <w:t>0</w:t>
            </w:r>
          </w:p>
        </w:tc>
        <w:tc>
          <w:tcPr>
            <w:tcW w:w="306" w:type="pct"/>
            <w:noWrap/>
            <w:tcMar>
              <w:top w:w="15" w:type="dxa"/>
              <w:left w:w="15" w:type="dxa"/>
              <w:bottom w:w="0" w:type="dxa"/>
              <w:right w:w="15" w:type="dxa"/>
            </w:tcMar>
            <w:vAlign w:val="bottom"/>
            <w:hideMark/>
          </w:tcPr>
          <w:p w:rsidR="001B3DD2" w:rsidRDefault="001B3DD2">
            <w:pPr>
              <w:spacing w:after="0" w:line="240" w:lineRule="auto"/>
              <w:jc w:val="center"/>
              <w:rPr>
                <w:rFonts w:cs="Times New Roman"/>
                <w:color w:val="000000"/>
                <w:kern w:val="2"/>
                <w:sz w:val="20"/>
                <w:szCs w:val="20"/>
                <w14:ligatures w14:val="standardContextual"/>
              </w:rPr>
            </w:pPr>
            <w:r>
              <w:rPr>
                <w:rFonts w:cs="Times New Roman"/>
                <w:color w:val="000000"/>
                <w:kern w:val="2"/>
                <w:sz w:val="20"/>
                <w:szCs w:val="20"/>
                <w14:ligatures w14:val="standardContextual"/>
              </w:rPr>
              <w:t>1</w:t>
            </w:r>
          </w:p>
        </w:tc>
      </w:tr>
      <w:tr w:rsidR="001B3DD2" w:rsidTr="001B3DD2">
        <w:trPr>
          <w:trHeight w:val="300"/>
        </w:trPr>
        <w:tc>
          <w:tcPr>
            <w:tcW w:w="1057" w:type="pct"/>
            <w:noWrap/>
            <w:tcMar>
              <w:top w:w="15" w:type="dxa"/>
              <w:left w:w="15" w:type="dxa"/>
              <w:bottom w:w="0" w:type="dxa"/>
              <w:right w:w="15" w:type="dxa"/>
            </w:tcMar>
            <w:vAlign w:val="bottom"/>
            <w:hideMark/>
          </w:tcPr>
          <w:p w:rsidR="001B3DD2" w:rsidRDefault="001B3DD2">
            <w:pPr>
              <w:spacing w:after="0" w:line="240" w:lineRule="auto"/>
              <w:rPr>
                <w:rFonts w:cs="Times New Roman"/>
                <w:color w:val="000000"/>
                <w:kern w:val="2"/>
                <w:sz w:val="20"/>
                <w:szCs w:val="20"/>
                <w14:ligatures w14:val="standardContextual"/>
              </w:rPr>
            </w:pPr>
            <w:r>
              <w:rPr>
                <w:rFonts w:cs="Times New Roman"/>
                <w:color w:val="000000"/>
                <w:kern w:val="2"/>
                <w:sz w:val="20"/>
                <w:szCs w:val="20"/>
                <w14:ligatures w14:val="standardContextual"/>
              </w:rPr>
              <w:t>Cultivate cassava</w:t>
            </w:r>
          </w:p>
        </w:tc>
        <w:tc>
          <w:tcPr>
            <w:tcW w:w="2337" w:type="pct"/>
            <w:hideMark/>
          </w:tcPr>
          <w:p w:rsidR="001B3DD2" w:rsidRDefault="001B3DD2">
            <w:pPr>
              <w:spacing w:after="0" w:line="240" w:lineRule="auto"/>
              <w:rPr>
                <w:rFonts w:cs="Times New Roman"/>
                <w:color w:val="000000"/>
                <w:kern w:val="2"/>
                <w:sz w:val="20"/>
                <w:szCs w:val="20"/>
                <w14:ligatures w14:val="standardContextual"/>
              </w:rPr>
            </w:pPr>
            <w:r>
              <w:rPr>
                <w:rFonts w:cs="Times New Roman"/>
                <w:color w:val="000000"/>
                <w:kern w:val="2"/>
                <w:sz w:val="20"/>
                <w:szCs w:val="20"/>
                <w14:ligatures w14:val="standardContextual"/>
              </w:rPr>
              <w:t>1 = household grows cassava, 0 = otherwise</w:t>
            </w:r>
          </w:p>
        </w:tc>
        <w:tc>
          <w:tcPr>
            <w:tcW w:w="301" w:type="pct"/>
            <w:noWrap/>
            <w:tcMar>
              <w:top w:w="15" w:type="dxa"/>
              <w:left w:w="15" w:type="dxa"/>
              <w:bottom w:w="0" w:type="dxa"/>
              <w:right w:w="15" w:type="dxa"/>
            </w:tcMar>
            <w:vAlign w:val="bottom"/>
            <w:hideMark/>
          </w:tcPr>
          <w:p w:rsidR="001B3DD2" w:rsidRDefault="001B3DD2">
            <w:pPr>
              <w:spacing w:after="0" w:line="240" w:lineRule="auto"/>
              <w:jc w:val="center"/>
              <w:rPr>
                <w:rFonts w:cs="Times New Roman"/>
                <w:color w:val="000000"/>
                <w:kern w:val="2"/>
                <w:sz w:val="20"/>
                <w:szCs w:val="20"/>
                <w14:ligatures w14:val="standardContextual"/>
              </w:rPr>
            </w:pPr>
            <w:r>
              <w:rPr>
                <w:rFonts w:cs="Times New Roman"/>
                <w:color w:val="000000"/>
                <w:kern w:val="2"/>
                <w:sz w:val="20"/>
                <w:szCs w:val="20"/>
                <w14:ligatures w14:val="standardContextual"/>
              </w:rPr>
              <w:t>0.29</w:t>
            </w:r>
          </w:p>
        </w:tc>
        <w:tc>
          <w:tcPr>
            <w:tcW w:w="385" w:type="pct"/>
            <w:vAlign w:val="bottom"/>
            <w:hideMark/>
          </w:tcPr>
          <w:p w:rsidR="001B3DD2" w:rsidRDefault="001B3DD2">
            <w:pPr>
              <w:spacing w:after="0" w:line="240" w:lineRule="auto"/>
              <w:jc w:val="center"/>
              <w:rPr>
                <w:rFonts w:cs="Times New Roman"/>
                <w:color w:val="000000"/>
                <w:kern w:val="2"/>
                <w:sz w:val="20"/>
                <w:szCs w:val="20"/>
                <w14:ligatures w14:val="standardContextual"/>
              </w:rPr>
            </w:pPr>
            <w:r>
              <w:rPr>
                <w:rFonts w:cs="Times New Roman"/>
                <w:color w:val="000000"/>
                <w:kern w:val="2"/>
                <w:sz w:val="20"/>
                <w:szCs w:val="20"/>
                <w14:ligatures w14:val="standardContextual"/>
              </w:rPr>
              <w:t>0</w:t>
            </w:r>
          </w:p>
        </w:tc>
        <w:tc>
          <w:tcPr>
            <w:tcW w:w="305" w:type="pct"/>
            <w:noWrap/>
            <w:tcMar>
              <w:top w:w="15" w:type="dxa"/>
              <w:left w:w="15" w:type="dxa"/>
              <w:bottom w:w="0" w:type="dxa"/>
              <w:right w:w="15" w:type="dxa"/>
            </w:tcMar>
            <w:vAlign w:val="bottom"/>
            <w:hideMark/>
          </w:tcPr>
          <w:p w:rsidR="001B3DD2" w:rsidRDefault="001B3DD2">
            <w:pPr>
              <w:spacing w:after="0" w:line="240" w:lineRule="auto"/>
              <w:jc w:val="center"/>
              <w:rPr>
                <w:rFonts w:cs="Times New Roman"/>
                <w:color w:val="000000"/>
                <w:kern w:val="2"/>
                <w:sz w:val="20"/>
                <w:szCs w:val="20"/>
                <w14:ligatures w14:val="standardContextual"/>
              </w:rPr>
            </w:pPr>
            <w:r>
              <w:rPr>
                <w:rFonts w:cs="Times New Roman"/>
                <w:color w:val="000000"/>
                <w:kern w:val="2"/>
                <w:sz w:val="20"/>
                <w:szCs w:val="20"/>
                <w14:ligatures w14:val="standardContextual"/>
              </w:rPr>
              <w:t>0.45</w:t>
            </w:r>
          </w:p>
        </w:tc>
        <w:tc>
          <w:tcPr>
            <w:tcW w:w="309" w:type="pct"/>
            <w:noWrap/>
            <w:tcMar>
              <w:top w:w="15" w:type="dxa"/>
              <w:left w:w="15" w:type="dxa"/>
              <w:bottom w:w="0" w:type="dxa"/>
              <w:right w:w="15" w:type="dxa"/>
            </w:tcMar>
            <w:vAlign w:val="bottom"/>
            <w:hideMark/>
          </w:tcPr>
          <w:p w:rsidR="001B3DD2" w:rsidRDefault="001B3DD2">
            <w:pPr>
              <w:spacing w:after="0" w:line="240" w:lineRule="auto"/>
              <w:jc w:val="center"/>
              <w:rPr>
                <w:rFonts w:cs="Times New Roman"/>
                <w:color w:val="000000"/>
                <w:kern w:val="2"/>
                <w:sz w:val="20"/>
                <w:szCs w:val="20"/>
                <w14:ligatures w14:val="standardContextual"/>
              </w:rPr>
            </w:pPr>
            <w:r>
              <w:rPr>
                <w:rFonts w:cs="Times New Roman"/>
                <w:color w:val="000000"/>
                <w:kern w:val="2"/>
                <w:sz w:val="20"/>
                <w:szCs w:val="20"/>
                <w14:ligatures w14:val="standardContextual"/>
              </w:rPr>
              <w:t>0</w:t>
            </w:r>
          </w:p>
        </w:tc>
        <w:tc>
          <w:tcPr>
            <w:tcW w:w="306" w:type="pct"/>
            <w:noWrap/>
            <w:tcMar>
              <w:top w:w="15" w:type="dxa"/>
              <w:left w:w="15" w:type="dxa"/>
              <w:bottom w:w="0" w:type="dxa"/>
              <w:right w:w="15" w:type="dxa"/>
            </w:tcMar>
            <w:vAlign w:val="bottom"/>
            <w:hideMark/>
          </w:tcPr>
          <w:p w:rsidR="001B3DD2" w:rsidRDefault="001B3DD2">
            <w:pPr>
              <w:spacing w:after="0" w:line="240" w:lineRule="auto"/>
              <w:jc w:val="center"/>
              <w:rPr>
                <w:rFonts w:cs="Times New Roman"/>
                <w:color w:val="000000"/>
                <w:kern w:val="2"/>
                <w:sz w:val="20"/>
                <w:szCs w:val="20"/>
                <w14:ligatures w14:val="standardContextual"/>
              </w:rPr>
            </w:pPr>
            <w:r>
              <w:rPr>
                <w:rFonts w:cs="Times New Roman"/>
                <w:color w:val="000000"/>
                <w:kern w:val="2"/>
                <w:sz w:val="20"/>
                <w:szCs w:val="20"/>
                <w14:ligatures w14:val="standardContextual"/>
              </w:rPr>
              <w:t>1</w:t>
            </w:r>
          </w:p>
        </w:tc>
      </w:tr>
      <w:tr w:rsidR="001B3DD2" w:rsidTr="001B3DD2">
        <w:trPr>
          <w:trHeight w:val="300"/>
        </w:trPr>
        <w:tc>
          <w:tcPr>
            <w:tcW w:w="1057" w:type="pct"/>
            <w:noWrap/>
            <w:tcMar>
              <w:top w:w="15" w:type="dxa"/>
              <w:left w:w="15" w:type="dxa"/>
              <w:bottom w:w="0" w:type="dxa"/>
              <w:right w:w="15" w:type="dxa"/>
            </w:tcMar>
            <w:vAlign w:val="bottom"/>
            <w:hideMark/>
          </w:tcPr>
          <w:p w:rsidR="001B3DD2" w:rsidRDefault="001B3DD2">
            <w:pPr>
              <w:spacing w:after="0" w:line="240" w:lineRule="auto"/>
              <w:rPr>
                <w:rFonts w:cs="Times New Roman"/>
                <w:color w:val="000000"/>
                <w:kern w:val="2"/>
                <w:sz w:val="20"/>
                <w:szCs w:val="20"/>
                <w14:ligatures w14:val="standardContextual"/>
              </w:rPr>
            </w:pPr>
            <w:r>
              <w:rPr>
                <w:rFonts w:cs="Times New Roman"/>
                <w:color w:val="000000"/>
                <w:kern w:val="2"/>
                <w:sz w:val="20"/>
                <w:szCs w:val="20"/>
                <w14:ligatures w14:val="standardContextual"/>
              </w:rPr>
              <w:t>Firewood</w:t>
            </w:r>
          </w:p>
        </w:tc>
        <w:tc>
          <w:tcPr>
            <w:tcW w:w="2337" w:type="pct"/>
            <w:hideMark/>
          </w:tcPr>
          <w:p w:rsidR="001B3DD2" w:rsidRDefault="001B3DD2">
            <w:pPr>
              <w:spacing w:after="0" w:line="240" w:lineRule="auto"/>
              <w:rPr>
                <w:rFonts w:cs="Times New Roman"/>
                <w:color w:val="000000"/>
                <w:kern w:val="2"/>
                <w:sz w:val="20"/>
                <w:szCs w:val="20"/>
                <w14:ligatures w14:val="standardContextual"/>
              </w:rPr>
            </w:pPr>
            <w:r>
              <w:rPr>
                <w:rFonts w:cs="Times New Roman"/>
                <w:color w:val="000000"/>
                <w:kern w:val="2"/>
                <w:sz w:val="20"/>
                <w:szCs w:val="20"/>
                <w14:ligatures w14:val="standardContextual"/>
              </w:rPr>
              <w:t>1 = household uses firewood as a source of energy, 0 = otherwise</w:t>
            </w:r>
          </w:p>
        </w:tc>
        <w:tc>
          <w:tcPr>
            <w:tcW w:w="301" w:type="pct"/>
            <w:noWrap/>
            <w:tcMar>
              <w:top w:w="15" w:type="dxa"/>
              <w:left w:w="15" w:type="dxa"/>
              <w:bottom w:w="0" w:type="dxa"/>
              <w:right w:w="15" w:type="dxa"/>
            </w:tcMar>
            <w:vAlign w:val="bottom"/>
            <w:hideMark/>
          </w:tcPr>
          <w:p w:rsidR="001B3DD2" w:rsidRDefault="001B3DD2">
            <w:pPr>
              <w:spacing w:after="0" w:line="240" w:lineRule="auto"/>
              <w:jc w:val="center"/>
              <w:rPr>
                <w:rFonts w:cs="Times New Roman"/>
                <w:color w:val="000000"/>
                <w:kern w:val="2"/>
                <w:sz w:val="20"/>
                <w:szCs w:val="20"/>
                <w14:ligatures w14:val="standardContextual"/>
              </w:rPr>
            </w:pPr>
            <w:r>
              <w:rPr>
                <w:rFonts w:cs="Times New Roman"/>
                <w:color w:val="000000"/>
                <w:kern w:val="2"/>
                <w:sz w:val="20"/>
                <w:szCs w:val="20"/>
                <w14:ligatures w14:val="standardContextual"/>
              </w:rPr>
              <w:t>0.80</w:t>
            </w:r>
          </w:p>
        </w:tc>
        <w:tc>
          <w:tcPr>
            <w:tcW w:w="385" w:type="pct"/>
            <w:vAlign w:val="bottom"/>
            <w:hideMark/>
          </w:tcPr>
          <w:p w:rsidR="001B3DD2" w:rsidRDefault="001B3DD2">
            <w:pPr>
              <w:spacing w:after="0" w:line="240" w:lineRule="auto"/>
              <w:jc w:val="center"/>
              <w:rPr>
                <w:rFonts w:cs="Times New Roman"/>
                <w:color w:val="000000"/>
                <w:kern w:val="2"/>
                <w:sz w:val="20"/>
                <w:szCs w:val="20"/>
                <w14:ligatures w14:val="standardContextual"/>
              </w:rPr>
            </w:pPr>
            <w:r>
              <w:rPr>
                <w:rFonts w:cs="Times New Roman"/>
                <w:color w:val="000000"/>
                <w:kern w:val="2"/>
                <w:sz w:val="20"/>
                <w:szCs w:val="20"/>
                <w14:ligatures w14:val="standardContextual"/>
              </w:rPr>
              <w:t>1</w:t>
            </w:r>
          </w:p>
        </w:tc>
        <w:tc>
          <w:tcPr>
            <w:tcW w:w="305" w:type="pct"/>
            <w:noWrap/>
            <w:tcMar>
              <w:top w:w="15" w:type="dxa"/>
              <w:left w:w="15" w:type="dxa"/>
              <w:bottom w:w="0" w:type="dxa"/>
              <w:right w:w="15" w:type="dxa"/>
            </w:tcMar>
            <w:vAlign w:val="bottom"/>
            <w:hideMark/>
          </w:tcPr>
          <w:p w:rsidR="001B3DD2" w:rsidRDefault="001B3DD2">
            <w:pPr>
              <w:spacing w:after="0" w:line="240" w:lineRule="auto"/>
              <w:jc w:val="center"/>
              <w:rPr>
                <w:rFonts w:cs="Times New Roman"/>
                <w:color w:val="000000"/>
                <w:kern w:val="2"/>
                <w:sz w:val="20"/>
                <w:szCs w:val="20"/>
                <w14:ligatures w14:val="standardContextual"/>
              </w:rPr>
            </w:pPr>
            <w:r>
              <w:rPr>
                <w:rFonts w:cs="Times New Roman"/>
                <w:color w:val="000000"/>
                <w:kern w:val="2"/>
                <w:sz w:val="20"/>
                <w:szCs w:val="20"/>
                <w14:ligatures w14:val="standardContextual"/>
              </w:rPr>
              <w:t>0.23</w:t>
            </w:r>
          </w:p>
        </w:tc>
        <w:tc>
          <w:tcPr>
            <w:tcW w:w="309" w:type="pct"/>
            <w:noWrap/>
            <w:tcMar>
              <w:top w:w="15" w:type="dxa"/>
              <w:left w:w="15" w:type="dxa"/>
              <w:bottom w:w="0" w:type="dxa"/>
              <w:right w:w="15" w:type="dxa"/>
            </w:tcMar>
            <w:vAlign w:val="bottom"/>
            <w:hideMark/>
          </w:tcPr>
          <w:p w:rsidR="001B3DD2" w:rsidRDefault="001B3DD2">
            <w:pPr>
              <w:spacing w:after="0" w:line="240" w:lineRule="auto"/>
              <w:jc w:val="center"/>
              <w:rPr>
                <w:rFonts w:cs="Times New Roman"/>
                <w:color w:val="000000"/>
                <w:kern w:val="2"/>
                <w:sz w:val="20"/>
                <w:szCs w:val="20"/>
                <w14:ligatures w14:val="standardContextual"/>
              </w:rPr>
            </w:pPr>
            <w:r>
              <w:rPr>
                <w:rFonts w:cs="Times New Roman"/>
                <w:color w:val="000000"/>
                <w:kern w:val="2"/>
                <w:sz w:val="20"/>
                <w:szCs w:val="20"/>
                <w14:ligatures w14:val="standardContextual"/>
              </w:rPr>
              <w:t>0</w:t>
            </w:r>
          </w:p>
        </w:tc>
        <w:tc>
          <w:tcPr>
            <w:tcW w:w="306" w:type="pct"/>
            <w:noWrap/>
            <w:tcMar>
              <w:top w:w="15" w:type="dxa"/>
              <w:left w:w="15" w:type="dxa"/>
              <w:bottom w:w="0" w:type="dxa"/>
              <w:right w:w="15" w:type="dxa"/>
            </w:tcMar>
            <w:vAlign w:val="bottom"/>
            <w:hideMark/>
          </w:tcPr>
          <w:p w:rsidR="001B3DD2" w:rsidRDefault="001B3DD2">
            <w:pPr>
              <w:spacing w:after="0" w:line="240" w:lineRule="auto"/>
              <w:jc w:val="center"/>
              <w:rPr>
                <w:rFonts w:cs="Times New Roman"/>
                <w:color w:val="000000"/>
                <w:kern w:val="2"/>
                <w:sz w:val="20"/>
                <w:szCs w:val="20"/>
                <w14:ligatures w14:val="standardContextual"/>
              </w:rPr>
            </w:pPr>
            <w:r>
              <w:rPr>
                <w:rFonts w:cs="Times New Roman"/>
                <w:color w:val="000000"/>
                <w:kern w:val="2"/>
                <w:sz w:val="20"/>
                <w:szCs w:val="20"/>
                <w14:ligatures w14:val="standardContextual"/>
              </w:rPr>
              <w:t>1</w:t>
            </w:r>
          </w:p>
        </w:tc>
      </w:tr>
      <w:tr w:rsidR="001B3DD2" w:rsidTr="001B3DD2">
        <w:trPr>
          <w:trHeight w:val="300"/>
        </w:trPr>
        <w:tc>
          <w:tcPr>
            <w:tcW w:w="1057" w:type="pct"/>
            <w:noWrap/>
            <w:tcMar>
              <w:top w:w="15" w:type="dxa"/>
              <w:left w:w="15" w:type="dxa"/>
              <w:bottom w:w="0" w:type="dxa"/>
              <w:right w:w="15" w:type="dxa"/>
            </w:tcMar>
            <w:vAlign w:val="bottom"/>
            <w:hideMark/>
          </w:tcPr>
          <w:p w:rsidR="001B3DD2" w:rsidRDefault="001B3DD2">
            <w:pPr>
              <w:spacing w:after="0" w:line="240" w:lineRule="auto"/>
              <w:rPr>
                <w:rFonts w:cs="Times New Roman"/>
                <w:color w:val="000000"/>
                <w:kern w:val="2"/>
                <w:sz w:val="20"/>
                <w:szCs w:val="20"/>
                <w14:ligatures w14:val="standardContextual"/>
              </w:rPr>
            </w:pPr>
            <w:r>
              <w:rPr>
                <w:rFonts w:cs="Times New Roman"/>
                <w:color w:val="000000"/>
                <w:kern w:val="2"/>
                <w:sz w:val="20"/>
                <w:szCs w:val="20"/>
                <w14:ligatures w14:val="standardContextual"/>
              </w:rPr>
              <w:t>Charcoal</w:t>
            </w:r>
          </w:p>
        </w:tc>
        <w:tc>
          <w:tcPr>
            <w:tcW w:w="2337" w:type="pct"/>
            <w:hideMark/>
          </w:tcPr>
          <w:p w:rsidR="001B3DD2" w:rsidRDefault="001B3DD2">
            <w:pPr>
              <w:spacing w:after="0" w:line="240" w:lineRule="auto"/>
              <w:rPr>
                <w:rFonts w:cs="Times New Roman"/>
                <w:color w:val="000000"/>
                <w:kern w:val="2"/>
                <w:sz w:val="20"/>
                <w:szCs w:val="20"/>
                <w14:ligatures w14:val="standardContextual"/>
              </w:rPr>
            </w:pPr>
            <w:r>
              <w:rPr>
                <w:rFonts w:cs="Times New Roman"/>
                <w:color w:val="000000"/>
                <w:kern w:val="2"/>
                <w:sz w:val="20"/>
                <w:szCs w:val="20"/>
                <w14:ligatures w14:val="standardContextual"/>
              </w:rPr>
              <w:t>1 = household uses charcoal as a source of energy, 0 = otherwise</w:t>
            </w:r>
          </w:p>
        </w:tc>
        <w:tc>
          <w:tcPr>
            <w:tcW w:w="301" w:type="pct"/>
            <w:noWrap/>
            <w:tcMar>
              <w:top w:w="15" w:type="dxa"/>
              <w:left w:w="15" w:type="dxa"/>
              <w:bottom w:w="0" w:type="dxa"/>
              <w:right w:w="15" w:type="dxa"/>
            </w:tcMar>
            <w:vAlign w:val="bottom"/>
            <w:hideMark/>
          </w:tcPr>
          <w:p w:rsidR="001B3DD2" w:rsidRDefault="001B3DD2">
            <w:pPr>
              <w:spacing w:after="0" w:line="240" w:lineRule="auto"/>
              <w:jc w:val="center"/>
              <w:rPr>
                <w:rFonts w:cs="Times New Roman"/>
                <w:color w:val="000000"/>
                <w:kern w:val="2"/>
                <w:sz w:val="20"/>
                <w:szCs w:val="20"/>
                <w14:ligatures w14:val="standardContextual"/>
              </w:rPr>
            </w:pPr>
            <w:r>
              <w:rPr>
                <w:rFonts w:cs="Times New Roman"/>
                <w:color w:val="000000"/>
                <w:kern w:val="2"/>
                <w:sz w:val="20"/>
                <w:szCs w:val="20"/>
                <w14:ligatures w14:val="standardContextual"/>
              </w:rPr>
              <w:t>0.02</w:t>
            </w:r>
          </w:p>
        </w:tc>
        <w:tc>
          <w:tcPr>
            <w:tcW w:w="385" w:type="pct"/>
            <w:vAlign w:val="bottom"/>
            <w:hideMark/>
          </w:tcPr>
          <w:p w:rsidR="001B3DD2" w:rsidRDefault="001B3DD2">
            <w:pPr>
              <w:spacing w:after="0" w:line="240" w:lineRule="auto"/>
              <w:jc w:val="center"/>
              <w:rPr>
                <w:rFonts w:cs="Times New Roman"/>
                <w:color w:val="000000"/>
                <w:kern w:val="2"/>
                <w:sz w:val="20"/>
                <w:szCs w:val="20"/>
                <w14:ligatures w14:val="standardContextual"/>
              </w:rPr>
            </w:pPr>
            <w:r>
              <w:rPr>
                <w:rFonts w:cs="Times New Roman"/>
                <w:color w:val="000000"/>
                <w:kern w:val="2"/>
                <w:sz w:val="20"/>
                <w:szCs w:val="20"/>
                <w14:ligatures w14:val="standardContextual"/>
              </w:rPr>
              <w:t>0</w:t>
            </w:r>
          </w:p>
        </w:tc>
        <w:tc>
          <w:tcPr>
            <w:tcW w:w="305" w:type="pct"/>
            <w:noWrap/>
            <w:tcMar>
              <w:top w:w="15" w:type="dxa"/>
              <w:left w:w="15" w:type="dxa"/>
              <w:bottom w:w="0" w:type="dxa"/>
              <w:right w:w="15" w:type="dxa"/>
            </w:tcMar>
            <w:vAlign w:val="bottom"/>
            <w:hideMark/>
          </w:tcPr>
          <w:p w:rsidR="001B3DD2" w:rsidRDefault="001B3DD2">
            <w:pPr>
              <w:spacing w:after="0" w:line="240" w:lineRule="auto"/>
              <w:jc w:val="center"/>
              <w:rPr>
                <w:rFonts w:cs="Times New Roman"/>
                <w:color w:val="000000"/>
                <w:kern w:val="2"/>
                <w:sz w:val="20"/>
                <w:szCs w:val="20"/>
                <w14:ligatures w14:val="standardContextual"/>
              </w:rPr>
            </w:pPr>
            <w:r>
              <w:rPr>
                <w:rFonts w:cs="Times New Roman"/>
                <w:color w:val="000000"/>
                <w:kern w:val="2"/>
                <w:sz w:val="20"/>
                <w:szCs w:val="20"/>
                <w14:ligatures w14:val="standardContextual"/>
              </w:rPr>
              <w:t>0.15</w:t>
            </w:r>
          </w:p>
        </w:tc>
        <w:tc>
          <w:tcPr>
            <w:tcW w:w="309" w:type="pct"/>
            <w:noWrap/>
            <w:tcMar>
              <w:top w:w="15" w:type="dxa"/>
              <w:left w:w="15" w:type="dxa"/>
              <w:bottom w:w="0" w:type="dxa"/>
              <w:right w:w="15" w:type="dxa"/>
            </w:tcMar>
            <w:vAlign w:val="bottom"/>
            <w:hideMark/>
          </w:tcPr>
          <w:p w:rsidR="001B3DD2" w:rsidRDefault="001B3DD2">
            <w:pPr>
              <w:spacing w:after="0" w:line="240" w:lineRule="auto"/>
              <w:jc w:val="center"/>
              <w:rPr>
                <w:rFonts w:cs="Times New Roman"/>
                <w:color w:val="000000"/>
                <w:kern w:val="2"/>
                <w:sz w:val="20"/>
                <w:szCs w:val="20"/>
                <w14:ligatures w14:val="standardContextual"/>
              </w:rPr>
            </w:pPr>
            <w:r>
              <w:rPr>
                <w:rFonts w:cs="Times New Roman"/>
                <w:color w:val="000000"/>
                <w:kern w:val="2"/>
                <w:sz w:val="20"/>
                <w:szCs w:val="20"/>
                <w14:ligatures w14:val="standardContextual"/>
              </w:rPr>
              <w:t>0</w:t>
            </w:r>
          </w:p>
        </w:tc>
        <w:tc>
          <w:tcPr>
            <w:tcW w:w="306" w:type="pct"/>
            <w:noWrap/>
            <w:tcMar>
              <w:top w:w="15" w:type="dxa"/>
              <w:left w:w="15" w:type="dxa"/>
              <w:bottom w:w="0" w:type="dxa"/>
              <w:right w:w="15" w:type="dxa"/>
            </w:tcMar>
            <w:vAlign w:val="bottom"/>
            <w:hideMark/>
          </w:tcPr>
          <w:p w:rsidR="001B3DD2" w:rsidRDefault="001B3DD2">
            <w:pPr>
              <w:spacing w:after="0" w:line="240" w:lineRule="auto"/>
              <w:jc w:val="center"/>
              <w:rPr>
                <w:rFonts w:cs="Times New Roman"/>
                <w:color w:val="000000"/>
                <w:kern w:val="2"/>
                <w:sz w:val="20"/>
                <w:szCs w:val="20"/>
                <w14:ligatures w14:val="standardContextual"/>
              </w:rPr>
            </w:pPr>
            <w:r>
              <w:rPr>
                <w:rFonts w:cs="Times New Roman"/>
                <w:color w:val="000000"/>
                <w:kern w:val="2"/>
                <w:sz w:val="20"/>
                <w:szCs w:val="20"/>
                <w14:ligatures w14:val="standardContextual"/>
              </w:rPr>
              <w:t>1</w:t>
            </w:r>
          </w:p>
        </w:tc>
      </w:tr>
      <w:tr w:rsidR="001B3DD2" w:rsidTr="001B3DD2">
        <w:trPr>
          <w:trHeight w:val="300"/>
        </w:trPr>
        <w:tc>
          <w:tcPr>
            <w:tcW w:w="1057" w:type="pct"/>
            <w:noWrap/>
            <w:tcMar>
              <w:top w:w="15" w:type="dxa"/>
              <w:left w:w="15" w:type="dxa"/>
              <w:bottom w:w="0" w:type="dxa"/>
              <w:right w:w="15" w:type="dxa"/>
            </w:tcMar>
            <w:vAlign w:val="bottom"/>
            <w:hideMark/>
          </w:tcPr>
          <w:p w:rsidR="001B3DD2" w:rsidRDefault="001B3DD2">
            <w:pPr>
              <w:spacing w:after="0" w:line="240" w:lineRule="auto"/>
              <w:rPr>
                <w:rFonts w:cs="Times New Roman"/>
                <w:color w:val="000000"/>
                <w:kern w:val="2"/>
                <w:sz w:val="20"/>
                <w:szCs w:val="20"/>
                <w14:ligatures w14:val="standardContextual"/>
              </w:rPr>
            </w:pPr>
            <w:r>
              <w:rPr>
                <w:rFonts w:cs="Times New Roman"/>
                <w:color w:val="000000"/>
                <w:kern w:val="2"/>
                <w:sz w:val="20"/>
                <w:szCs w:val="20"/>
                <w14:ligatures w14:val="standardContextual"/>
              </w:rPr>
              <w:t>Solar</w:t>
            </w:r>
          </w:p>
        </w:tc>
        <w:tc>
          <w:tcPr>
            <w:tcW w:w="2337" w:type="pct"/>
            <w:hideMark/>
          </w:tcPr>
          <w:p w:rsidR="001B3DD2" w:rsidRDefault="001B3DD2">
            <w:pPr>
              <w:spacing w:after="0" w:line="240" w:lineRule="auto"/>
              <w:rPr>
                <w:rFonts w:cs="Times New Roman"/>
                <w:color w:val="000000"/>
                <w:kern w:val="2"/>
                <w:sz w:val="20"/>
                <w:szCs w:val="20"/>
                <w14:ligatures w14:val="standardContextual"/>
              </w:rPr>
            </w:pPr>
            <w:r>
              <w:rPr>
                <w:rFonts w:cs="Times New Roman"/>
                <w:color w:val="000000"/>
                <w:kern w:val="2"/>
                <w:sz w:val="20"/>
                <w:szCs w:val="20"/>
                <w14:ligatures w14:val="standardContextual"/>
              </w:rPr>
              <w:t>1 = household uses solar as a source of energy, 0 = otherwise</w:t>
            </w:r>
          </w:p>
        </w:tc>
        <w:tc>
          <w:tcPr>
            <w:tcW w:w="301" w:type="pct"/>
            <w:noWrap/>
            <w:tcMar>
              <w:top w:w="15" w:type="dxa"/>
              <w:left w:w="15" w:type="dxa"/>
              <w:bottom w:w="0" w:type="dxa"/>
              <w:right w:w="15" w:type="dxa"/>
            </w:tcMar>
            <w:vAlign w:val="bottom"/>
            <w:hideMark/>
          </w:tcPr>
          <w:p w:rsidR="001B3DD2" w:rsidRDefault="001B3DD2">
            <w:pPr>
              <w:spacing w:after="0" w:line="240" w:lineRule="auto"/>
              <w:jc w:val="center"/>
              <w:rPr>
                <w:rFonts w:cs="Times New Roman"/>
                <w:color w:val="000000"/>
                <w:kern w:val="2"/>
                <w:sz w:val="20"/>
                <w:szCs w:val="20"/>
                <w14:ligatures w14:val="standardContextual"/>
              </w:rPr>
            </w:pPr>
            <w:r>
              <w:rPr>
                <w:rFonts w:cs="Times New Roman"/>
                <w:color w:val="000000"/>
                <w:kern w:val="2"/>
                <w:sz w:val="20"/>
                <w:szCs w:val="20"/>
                <w14:ligatures w14:val="standardContextual"/>
              </w:rPr>
              <w:t>0.02</w:t>
            </w:r>
          </w:p>
        </w:tc>
        <w:tc>
          <w:tcPr>
            <w:tcW w:w="385" w:type="pct"/>
            <w:vAlign w:val="bottom"/>
            <w:hideMark/>
          </w:tcPr>
          <w:p w:rsidR="001B3DD2" w:rsidRDefault="001B3DD2">
            <w:pPr>
              <w:spacing w:after="0" w:line="240" w:lineRule="auto"/>
              <w:jc w:val="center"/>
              <w:rPr>
                <w:rFonts w:cs="Times New Roman"/>
                <w:color w:val="000000"/>
                <w:kern w:val="2"/>
                <w:sz w:val="20"/>
                <w:szCs w:val="20"/>
                <w14:ligatures w14:val="standardContextual"/>
              </w:rPr>
            </w:pPr>
            <w:r>
              <w:rPr>
                <w:rFonts w:cs="Times New Roman"/>
                <w:color w:val="000000"/>
                <w:kern w:val="2"/>
                <w:sz w:val="20"/>
                <w:szCs w:val="20"/>
                <w14:ligatures w14:val="standardContextual"/>
              </w:rPr>
              <w:t>0</w:t>
            </w:r>
          </w:p>
        </w:tc>
        <w:tc>
          <w:tcPr>
            <w:tcW w:w="305" w:type="pct"/>
            <w:noWrap/>
            <w:tcMar>
              <w:top w:w="15" w:type="dxa"/>
              <w:left w:w="15" w:type="dxa"/>
              <w:bottom w:w="0" w:type="dxa"/>
              <w:right w:w="15" w:type="dxa"/>
            </w:tcMar>
            <w:vAlign w:val="bottom"/>
            <w:hideMark/>
          </w:tcPr>
          <w:p w:rsidR="001B3DD2" w:rsidRDefault="001B3DD2">
            <w:pPr>
              <w:spacing w:after="0" w:line="240" w:lineRule="auto"/>
              <w:jc w:val="center"/>
              <w:rPr>
                <w:rFonts w:cs="Times New Roman"/>
                <w:color w:val="000000"/>
                <w:kern w:val="2"/>
                <w:sz w:val="20"/>
                <w:szCs w:val="20"/>
                <w14:ligatures w14:val="standardContextual"/>
              </w:rPr>
            </w:pPr>
            <w:r>
              <w:rPr>
                <w:rFonts w:cs="Times New Roman"/>
                <w:color w:val="000000"/>
                <w:kern w:val="2"/>
                <w:sz w:val="20"/>
                <w:szCs w:val="20"/>
                <w14:ligatures w14:val="standardContextual"/>
              </w:rPr>
              <w:t>0.14</w:t>
            </w:r>
          </w:p>
        </w:tc>
        <w:tc>
          <w:tcPr>
            <w:tcW w:w="309" w:type="pct"/>
            <w:noWrap/>
            <w:tcMar>
              <w:top w:w="15" w:type="dxa"/>
              <w:left w:w="15" w:type="dxa"/>
              <w:bottom w:w="0" w:type="dxa"/>
              <w:right w:w="15" w:type="dxa"/>
            </w:tcMar>
            <w:vAlign w:val="bottom"/>
            <w:hideMark/>
          </w:tcPr>
          <w:p w:rsidR="001B3DD2" w:rsidRDefault="001B3DD2">
            <w:pPr>
              <w:spacing w:after="0" w:line="240" w:lineRule="auto"/>
              <w:jc w:val="center"/>
              <w:rPr>
                <w:rFonts w:cs="Times New Roman"/>
                <w:color w:val="000000"/>
                <w:kern w:val="2"/>
                <w:sz w:val="20"/>
                <w:szCs w:val="20"/>
                <w14:ligatures w14:val="standardContextual"/>
              </w:rPr>
            </w:pPr>
            <w:r>
              <w:rPr>
                <w:rFonts w:cs="Times New Roman"/>
                <w:color w:val="000000"/>
                <w:kern w:val="2"/>
                <w:sz w:val="20"/>
                <w:szCs w:val="20"/>
                <w14:ligatures w14:val="standardContextual"/>
              </w:rPr>
              <w:t>0</w:t>
            </w:r>
          </w:p>
        </w:tc>
        <w:tc>
          <w:tcPr>
            <w:tcW w:w="306" w:type="pct"/>
            <w:noWrap/>
            <w:tcMar>
              <w:top w:w="15" w:type="dxa"/>
              <w:left w:w="15" w:type="dxa"/>
              <w:bottom w:w="0" w:type="dxa"/>
              <w:right w:w="15" w:type="dxa"/>
            </w:tcMar>
            <w:vAlign w:val="bottom"/>
            <w:hideMark/>
          </w:tcPr>
          <w:p w:rsidR="001B3DD2" w:rsidRDefault="001B3DD2">
            <w:pPr>
              <w:spacing w:after="0" w:line="240" w:lineRule="auto"/>
              <w:jc w:val="center"/>
              <w:rPr>
                <w:rFonts w:cs="Times New Roman"/>
                <w:color w:val="000000"/>
                <w:kern w:val="2"/>
                <w:sz w:val="20"/>
                <w:szCs w:val="20"/>
                <w14:ligatures w14:val="standardContextual"/>
              </w:rPr>
            </w:pPr>
            <w:r>
              <w:rPr>
                <w:rFonts w:cs="Times New Roman"/>
                <w:color w:val="000000"/>
                <w:kern w:val="2"/>
                <w:sz w:val="20"/>
                <w:szCs w:val="20"/>
                <w14:ligatures w14:val="standardContextual"/>
              </w:rPr>
              <w:t>1</w:t>
            </w:r>
          </w:p>
        </w:tc>
      </w:tr>
      <w:tr w:rsidR="001B3DD2" w:rsidTr="001B3DD2">
        <w:trPr>
          <w:trHeight w:val="300"/>
        </w:trPr>
        <w:tc>
          <w:tcPr>
            <w:tcW w:w="1057" w:type="pct"/>
            <w:noWrap/>
            <w:tcMar>
              <w:top w:w="15" w:type="dxa"/>
              <w:left w:w="15" w:type="dxa"/>
              <w:bottom w:w="0" w:type="dxa"/>
              <w:right w:w="15" w:type="dxa"/>
            </w:tcMar>
            <w:vAlign w:val="bottom"/>
            <w:hideMark/>
          </w:tcPr>
          <w:p w:rsidR="001B3DD2" w:rsidRDefault="001B3DD2">
            <w:pPr>
              <w:spacing w:after="0" w:line="240" w:lineRule="auto"/>
              <w:rPr>
                <w:rFonts w:cs="Times New Roman"/>
                <w:color w:val="000000"/>
                <w:kern w:val="2"/>
                <w:sz w:val="20"/>
                <w:szCs w:val="20"/>
                <w14:ligatures w14:val="standardContextual"/>
              </w:rPr>
            </w:pPr>
            <w:r>
              <w:rPr>
                <w:rFonts w:cs="Times New Roman"/>
                <w:color w:val="000000"/>
                <w:kern w:val="2"/>
                <w:sz w:val="20"/>
                <w:szCs w:val="20"/>
                <w14:ligatures w14:val="standardContextual"/>
              </w:rPr>
              <w:t>Electricity</w:t>
            </w:r>
          </w:p>
        </w:tc>
        <w:tc>
          <w:tcPr>
            <w:tcW w:w="2337" w:type="pct"/>
            <w:hideMark/>
          </w:tcPr>
          <w:p w:rsidR="001B3DD2" w:rsidRDefault="001B3DD2">
            <w:pPr>
              <w:spacing w:after="0" w:line="240" w:lineRule="auto"/>
              <w:rPr>
                <w:rFonts w:cs="Times New Roman"/>
                <w:color w:val="000000"/>
                <w:kern w:val="2"/>
                <w:sz w:val="20"/>
                <w:szCs w:val="20"/>
                <w14:ligatures w14:val="standardContextual"/>
              </w:rPr>
            </w:pPr>
            <w:r>
              <w:rPr>
                <w:rFonts w:cs="Times New Roman"/>
                <w:color w:val="000000"/>
                <w:kern w:val="2"/>
                <w:sz w:val="20"/>
                <w:szCs w:val="20"/>
                <w14:ligatures w14:val="standardContextual"/>
              </w:rPr>
              <w:t>1 = household uses electricity as a source of energy, 0 = otherwise</w:t>
            </w:r>
          </w:p>
        </w:tc>
        <w:tc>
          <w:tcPr>
            <w:tcW w:w="301" w:type="pct"/>
            <w:noWrap/>
            <w:tcMar>
              <w:top w:w="15" w:type="dxa"/>
              <w:left w:w="15" w:type="dxa"/>
              <w:bottom w:w="0" w:type="dxa"/>
              <w:right w:w="15" w:type="dxa"/>
            </w:tcMar>
            <w:vAlign w:val="bottom"/>
            <w:hideMark/>
          </w:tcPr>
          <w:p w:rsidR="001B3DD2" w:rsidRDefault="001B3DD2">
            <w:pPr>
              <w:spacing w:after="0" w:line="240" w:lineRule="auto"/>
              <w:jc w:val="center"/>
              <w:rPr>
                <w:rFonts w:cs="Times New Roman"/>
                <w:color w:val="000000"/>
                <w:kern w:val="2"/>
                <w:sz w:val="20"/>
                <w:szCs w:val="20"/>
                <w14:ligatures w14:val="standardContextual"/>
              </w:rPr>
            </w:pPr>
            <w:r>
              <w:rPr>
                <w:rFonts w:cs="Times New Roman"/>
                <w:color w:val="000000"/>
                <w:kern w:val="2"/>
                <w:sz w:val="20"/>
                <w:szCs w:val="20"/>
                <w14:ligatures w14:val="standardContextual"/>
              </w:rPr>
              <w:t>0.01</w:t>
            </w:r>
          </w:p>
        </w:tc>
        <w:tc>
          <w:tcPr>
            <w:tcW w:w="385" w:type="pct"/>
            <w:vAlign w:val="bottom"/>
            <w:hideMark/>
          </w:tcPr>
          <w:p w:rsidR="001B3DD2" w:rsidRDefault="001B3DD2">
            <w:pPr>
              <w:spacing w:after="0" w:line="240" w:lineRule="auto"/>
              <w:jc w:val="center"/>
              <w:rPr>
                <w:rFonts w:cs="Times New Roman"/>
                <w:color w:val="000000"/>
                <w:kern w:val="2"/>
                <w:sz w:val="20"/>
                <w:szCs w:val="20"/>
                <w14:ligatures w14:val="standardContextual"/>
              </w:rPr>
            </w:pPr>
            <w:r>
              <w:rPr>
                <w:rFonts w:cs="Times New Roman"/>
                <w:color w:val="000000"/>
                <w:kern w:val="2"/>
                <w:sz w:val="20"/>
                <w:szCs w:val="20"/>
                <w14:ligatures w14:val="standardContextual"/>
              </w:rPr>
              <w:t>0</w:t>
            </w:r>
          </w:p>
        </w:tc>
        <w:tc>
          <w:tcPr>
            <w:tcW w:w="305" w:type="pct"/>
            <w:noWrap/>
            <w:tcMar>
              <w:top w:w="15" w:type="dxa"/>
              <w:left w:w="15" w:type="dxa"/>
              <w:bottom w:w="0" w:type="dxa"/>
              <w:right w:w="15" w:type="dxa"/>
            </w:tcMar>
            <w:vAlign w:val="bottom"/>
            <w:hideMark/>
          </w:tcPr>
          <w:p w:rsidR="001B3DD2" w:rsidRDefault="001B3DD2">
            <w:pPr>
              <w:spacing w:after="0" w:line="240" w:lineRule="auto"/>
              <w:jc w:val="center"/>
              <w:rPr>
                <w:rFonts w:cs="Times New Roman"/>
                <w:color w:val="000000"/>
                <w:kern w:val="2"/>
                <w:sz w:val="20"/>
                <w:szCs w:val="20"/>
                <w14:ligatures w14:val="standardContextual"/>
              </w:rPr>
            </w:pPr>
            <w:r>
              <w:rPr>
                <w:rFonts w:cs="Times New Roman"/>
                <w:color w:val="000000"/>
                <w:kern w:val="2"/>
                <w:sz w:val="20"/>
                <w:szCs w:val="20"/>
                <w14:ligatures w14:val="standardContextual"/>
              </w:rPr>
              <w:t>0.1</w:t>
            </w:r>
          </w:p>
        </w:tc>
        <w:tc>
          <w:tcPr>
            <w:tcW w:w="309" w:type="pct"/>
            <w:noWrap/>
            <w:tcMar>
              <w:top w:w="15" w:type="dxa"/>
              <w:left w:w="15" w:type="dxa"/>
              <w:bottom w:w="0" w:type="dxa"/>
              <w:right w:w="15" w:type="dxa"/>
            </w:tcMar>
            <w:vAlign w:val="bottom"/>
            <w:hideMark/>
          </w:tcPr>
          <w:p w:rsidR="001B3DD2" w:rsidRDefault="001B3DD2">
            <w:pPr>
              <w:spacing w:after="0" w:line="240" w:lineRule="auto"/>
              <w:jc w:val="center"/>
              <w:rPr>
                <w:rFonts w:cs="Times New Roman"/>
                <w:color w:val="000000"/>
                <w:kern w:val="2"/>
                <w:sz w:val="20"/>
                <w:szCs w:val="20"/>
                <w14:ligatures w14:val="standardContextual"/>
              </w:rPr>
            </w:pPr>
            <w:r>
              <w:rPr>
                <w:rFonts w:cs="Times New Roman"/>
                <w:color w:val="000000"/>
                <w:kern w:val="2"/>
                <w:sz w:val="20"/>
                <w:szCs w:val="20"/>
                <w14:ligatures w14:val="standardContextual"/>
              </w:rPr>
              <w:t>0</w:t>
            </w:r>
          </w:p>
        </w:tc>
        <w:tc>
          <w:tcPr>
            <w:tcW w:w="306" w:type="pct"/>
            <w:noWrap/>
            <w:tcMar>
              <w:top w:w="15" w:type="dxa"/>
              <w:left w:w="15" w:type="dxa"/>
              <w:bottom w:w="0" w:type="dxa"/>
              <w:right w:w="15" w:type="dxa"/>
            </w:tcMar>
            <w:vAlign w:val="bottom"/>
            <w:hideMark/>
          </w:tcPr>
          <w:p w:rsidR="001B3DD2" w:rsidRDefault="001B3DD2">
            <w:pPr>
              <w:spacing w:after="0" w:line="240" w:lineRule="auto"/>
              <w:jc w:val="center"/>
              <w:rPr>
                <w:rFonts w:cs="Times New Roman"/>
                <w:color w:val="000000"/>
                <w:kern w:val="2"/>
                <w:sz w:val="20"/>
                <w:szCs w:val="20"/>
                <w14:ligatures w14:val="standardContextual"/>
              </w:rPr>
            </w:pPr>
            <w:r>
              <w:rPr>
                <w:rFonts w:cs="Times New Roman"/>
                <w:color w:val="000000"/>
                <w:kern w:val="2"/>
                <w:sz w:val="20"/>
                <w:szCs w:val="20"/>
                <w14:ligatures w14:val="standardContextual"/>
              </w:rPr>
              <w:t>1</w:t>
            </w:r>
          </w:p>
        </w:tc>
      </w:tr>
      <w:tr w:rsidR="001B3DD2" w:rsidTr="001B3DD2">
        <w:trPr>
          <w:trHeight w:val="300"/>
        </w:trPr>
        <w:tc>
          <w:tcPr>
            <w:tcW w:w="1057" w:type="pct"/>
            <w:noWrap/>
            <w:tcMar>
              <w:top w:w="15" w:type="dxa"/>
              <w:left w:w="15" w:type="dxa"/>
              <w:bottom w:w="0" w:type="dxa"/>
              <w:right w:w="15" w:type="dxa"/>
            </w:tcMar>
            <w:vAlign w:val="bottom"/>
            <w:hideMark/>
          </w:tcPr>
          <w:p w:rsidR="001B3DD2" w:rsidRDefault="001B3DD2">
            <w:pPr>
              <w:spacing w:after="0" w:line="240" w:lineRule="auto"/>
              <w:rPr>
                <w:rFonts w:cs="Times New Roman"/>
                <w:color w:val="000000"/>
                <w:kern w:val="2"/>
                <w:sz w:val="20"/>
                <w:szCs w:val="20"/>
                <w14:ligatures w14:val="standardContextual"/>
              </w:rPr>
            </w:pPr>
            <w:r>
              <w:rPr>
                <w:rFonts w:cs="Times New Roman"/>
                <w:color w:val="000000"/>
                <w:kern w:val="2"/>
                <w:sz w:val="20"/>
                <w:szCs w:val="20"/>
                <w14:ligatures w14:val="standardContextual"/>
              </w:rPr>
              <w:t>Biogas</w:t>
            </w:r>
          </w:p>
        </w:tc>
        <w:tc>
          <w:tcPr>
            <w:tcW w:w="2337" w:type="pct"/>
            <w:hideMark/>
          </w:tcPr>
          <w:p w:rsidR="001B3DD2" w:rsidRDefault="001B3DD2">
            <w:pPr>
              <w:spacing w:after="0" w:line="240" w:lineRule="auto"/>
              <w:rPr>
                <w:rFonts w:cs="Times New Roman"/>
                <w:color w:val="000000"/>
                <w:kern w:val="2"/>
                <w:sz w:val="20"/>
                <w:szCs w:val="20"/>
                <w14:ligatures w14:val="standardContextual"/>
              </w:rPr>
            </w:pPr>
            <w:r>
              <w:rPr>
                <w:rFonts w:cs="Times New Roman"/>
                <w:color w:val="000000"/>
                <w:kern w:val="2"/>
                <w:sz w:val="20"/>
                <w:szCs w:val="20"/>
                <w14:ligatures w14:val="standardContextual"/>
              </w:rPr>
              <w:t>1 = household uses biogas as a source of energy, 0 = otherwise</w:t>
            </w:r>
          </w:p>
        </w:tc>
        <w:tc>
          <w:tcPr>
            <w:tcW w:w="301" w:type="pct"/>
            <w:noWrap/>
            <w:tcMar>
              <w:top w:w="15" w:type="dxa"/>
              <w:left w:w="15" w:type="dxa"/>
              <w:bottom w:w="0" w:type="dxa"/>
              <w:right w:w="15" w:type="dxa"/>
            </w:tcMar>
            <w:vAlign w:val="bottom"/>
            <w:hideMark/>
          </w:tcPr>
          <w:p w:rsidR="001B3DD2" w:rsidRDefault="001B3DD2">
            <w:pPr>
              <w:spacing w:after="0" w:line="240" w:lineRule="auto"/>
              <w:jc w:val="center"/>
              <w:rPr>
                <w:rFonts w:cs="Times New Roman"/>
                <w:color w:val="000000"/>
                <w:kern w:val="2"/>
                <w:sz w:val="20"/>
                <w:szCs w:val="20"/>
                <w14:ligatures w14:val="standardContextual"/>
              </w:rPr>
            </w:pPr>
            <w:r>
              <w:rPr>
                <w:rFonts w:cs="Times New Roman"/>
                <w:color w:val="000000"/>
                <w:kern w:val="2"/>
                <w:sz w:val="20"/>
                <w:szCs w:val="20"/>
                <w14:ligatures w14:val="standardContextual"/>
              </w:rPr>
              <w:t>0.02</w:t>
            </w:r>
          </w:p>
        </w:tc>
        <w:tc>
          <w:tcPr>
            <w:tcW w:w="385" w:type="pct"/>
            <w:vAlign w:val="bottom"/>
            <w:hideMark/>
          </w:tcPr>
          <w:p w:rsidR="001B3DD2" w:rsidRDefault="001B3DD2">
            <w:pPr>
              <w:spacing w:after="0" w:line="240" w:lineRule="auto"/>
              <w:jc w:val="center"/>
              <w:rPr>
                <w:rFonts w:cs="Times New Roman"/>
                <w:color w:val="000000"/>
                <w:kern w:val="2"/>
                <w:sz w:val="20"/>
                <w:szCs w:val="20"/>
                <w14:ligatures w14:val="standardContextual"/>
              </w:rPr>
            </w:pPr>
            <w:r>
              <w:rPr>
                <w:rFonts w:cs="Times New Roman"/>
                <w:color w:val="000000"/>
                <w:kern w:val="2"/>
                <w:sz w:val="20"/>
                <w:szCs w:val="20"/>
                <w14:ligatures w14:val="standardContextual"/>
              </w:rPr>
              <w:t>0</w:t>
            </w:r>
          </w:p>
        </w:tc>
        <w:tc>
          <w:tcPr>
            <w:tcW w:w="305" w:type="pct"/>
            <w:noWrap/>
            <w:tcMar>
              <w:top w:w="15" w:type="dxa"/>
              <w:left w:w="15" w:type="dxa"/>
              <w:bottom w:w="0" w:type="dxa"/>
              <w:right w:w="15" w:type="dxa"/>
            </w:tcMar>
            <w:vAlign w:val="bottom"/>
            <w:hideMark/>
          </w:tcPr>
          <w:p w:rsidR="001B3DD2" w:rsidRDefault="001B3DD2">
            <w:pPr>
              <w:spacing w:after="0" w:line="240" w:lineRule="auto"/>
              <w:jc w:val="center"/>
              <w:rPr>
                <w:rFonts w:cs="Times New Roman"/>
                <w:color w:val="000000"/>
                <w:kern w:val="2"/>
                <w:sz w:val="20"/>
                <w:szCs w:val="20"/>
                <w14:ligatures w14:val="standardContextual"/>
              </w:rPr>
            </w:pPr>
            <w:r>
              <w:rPr>
                <w:rFonts w:cs="Times New Roman"/>
                <w:color w:val="000000"/>
                <w:kern w:val="2"/>
                <w:sz w:val="20"/>
                <w:szCs w:val="20"/>
                <w14:ligatures w14:val="standardContextual"/>
              </w:rPr>
              <w:t>0.03</w:t>
            </w:r>
          </w:p>
        </w:tc>
        <w:tc>
          <w:tcPr>
            <w:tcW w:w="309" w:type="pct"/>
            <w:noWrap/>
            <w:tcMar>
              <w:top w:w="15" w:type="dxa"/>
              <w:left w:w="15" w:type="dxa"/>
              <w:bottom w:w="0" w:type="dxa"/>
              <w:right w:w="15" w:type="dxa"/>
            </w:tcMar>
            <w:vAlign w:val="bottom"/>
            <w:hideMark/>
          </w:tcPr>
          <w:p w:rsidR="001B3DD2" w:rsidRDefault="001B3DD2">
            <w:pPr>
              <w:spacing w:after="0" w:line="240" w:lineRule="auto"/>
              <w:jc w:val="center"/>
              <w:rPr>
                <w:rFonts w:cs="Times New Roman"/>
                <w:color w:val="000000"/>
                <w:kern w:val="2"/>
                <w:sz w:val="20"/>
                <w:szCs w:val="20"/>
                <w14:ligatures w14:val="standardContextual"/>
              </w:rPr>
            </w:pPr>
            <w:r>
              <w:rPr>
                <w:rFonts w:cs="Times New Roman"/>
                <w:color w:val="000000"/>
                <w:kern w:val="2"/>
                <w:sz w:val="20"/>
                <w:szCs w:val="20"/>
                <w14:ligatures w14:val="standardContextual"/>
              </w:rPr>
              <w:t>0</w:t>
            </w:r>
          </w:p>
        </w:tc>
        <w:tc>
          <w:tcPr>
            <w:tcW w:w="306" w:type="pct"/>
            <w:noWrap/>
            <w:tcMar>
              <w:top w:w="15" w:type="dxa"/>
              <w:left w:w="15" w:type="dxa"/>
              <w:bottom w:w="0" w:type="dxa"/>
              <w:right w:w="15" w:type="dxa"/>
            </w:tcMar>
            <w:vAlign w:val="bottom"/>
            <w:hideMark/>
          </w:tcPr>
          <w:p w:rsidR="001B3DD2" w:rsidRDefault="001B3DD2">
            <w:pPr>
              <w:spacing w:after="0" w:line="240" w:lineRule="auto"/>
              <w:jc w:val="center"/>
              <w:rPr>
                <w:rFonts w:cs="Times New Roman"/>
                <w:color w:val="000000"/>
                <w:kern w:val="2"/>
                <w:sz w:val="20"/>
                <w:szCs w:val="20"/>
                <w14:ligatures w14:val="standardContextual"/>
              </w:rPr>
            </w:pPr>
            <w:r>
              <w:rPr>
                <w:rFonts w:cs="Times New Roman"/>
                <w:color w:val="000000"/>
                <w:kern w:val="2"/>
                <w:sz w:val="20"/>
                <w:szCs w:val="20"/>
                <w14:ligatures w14:val="standardContextual"/>
              </w:rPr>
              <w:t>1</w:t>
            </w:r>
          </w:p>
        </w:tc>
      </w:tr>
      <w:tr w:rsidR="001B3DD2" w:rsidTr="001B3DD2">
        <w:trPr>
          <w:trHeight w:val="300"/>
        </w:trPr>
        <w:tc>
          <w:tcPr>
            <w:tcW w:w="1057" w:type="pct"/>
            <w:noWrap/>
            <w:tcMar>
              <w:top w:w="15" w:type="dxa"/>
              <w:left w:w="15" w:type="dxa"/>
              <w:bottom w:w="0" w:type="dxa"/>
              <w:right w:w="15" w:type="dxa"/>
            </w:tcMar>
            <w:vAlign w:val="bottom"/>
            <w:hideMark/>
          </w:tcPr>
          <w:p w:rsidR="001B3DD2" w:rsidRDefault="001B3DD2">
            <w:pPr>
              <w:spacing w:after="0" w:line="240" w:lineRule="auto"/>
              <w:rPr>
                <w:rFonts w:cs="Times New Roman"/>
                <w:color w:val="000000"/>
                <w:kern w:val="2"/>
                <w:sz w:val="20"/>
                <w:szCs w:val="20"/>
                <w14:ligatures w14:val="standardContextual"/>
              </w:rPr>
            </w:pPr>
            <w:r>
              <w:rPr>
                <w:rFonts w:cs="Times New Roman"/>
                <w:color w:val="000000"/>
                <w:kern w:val="2"/>
                <w:sz w:val="20"/>
                <w:szCs w:val="20"/>
                <w14:ligatures w14:val="standardContextual"/>
              </w:rPr>
              <w:t>Pay for artificial insemination services</w:t>
            </w:r>
          </w:p>
        </w:tc>
        <w:tc>
          <w:tcPr>
            <w:tcW w:w="2337" w:type="pct"/>
            <w:hideMark/>
          </w:tcPr>
          <w:p w:rsidR="001B3DD2" w:rsidRDefault="001B3DD2">
            <w:pPr>
              <w:spacing w:after="0" w:line="240" w:lineRule="auto"/>
              <w:rPr>
                <w:rFonts w:cs="Times New Roman"/>
                <w:color w:val="000000"/>
                <w:kern w:val="2"/>
                <w:sz w:val="20"/>
                <w:szCs w:val="20"/>
                <w14:ligatures w14:val="standardContextual"/>
              </w:rPr>
            </w:pPr>
            <w:r>
              <w:rPr>
                <w:rFonts w:cs="Times New Roman"/>
                <w:color w:val="000000"/>
                <w:kern w:val="2"/>
                <w:sz w:val="20"/>
                <w:szCs w:val="20"/>
                <w14:ligatures w14:val="standardContextual"/>
              </w:rPr>
              <w:t xml:space="preserve">1 = household pays for artificial insemination services, 0 = </w:t>
            </w:r>
            <w:r>
              <w:rPr>
                <w:rFonts w:cs="Times New Roman"/>
                <w:color w:val="000000"/>
                <w:kern w:val="2"/>
                <w:sz w:val="20"/>
                <w:szCs w:val="20"/>
                <w14:ligatures w14:val="standardContextual"/>
              </w:rPr>
              <w:lastRenderedPageBreak/>
              <w:t>otherwise</w:t>
            </w:r>
          </w:p>
        </w:tc>
        <w:tc>
          <w:tcPr>
            <w:tcW w:w="301" w:type="pct"/>
            <w:noWrap/>
            <w:tcMar>
              <w:top w:w="15" w:type="dxa"/>
              <w:left w:w="15" w:type="dxa"/>
              <w:bottom w:w="0" w:type="dxa"/>
              <w:right w:w="15" w:type="dxa"/>
            </w:tcMar>
            <w:vAlign w:val="bottom"/>
            <w:hideMark/>
          </w:tcPr>
          <w:p w:rsidR="001B3DD2" w:rsidRDefault="001B3DD2">
            <w:pPr>
              <w:spacing w:after="0" w:line="240" w:lineRule="auto"/>
              <w:jc w:val="center"/>
              <w:rPr>
                <w:rFonts w:cs="Times New Roman"/>
                <w:color w:val="000000"/>
                <w:kern w:val="2"/>
                <w:sz w:val="20"/>
                <w:szCs w:val="20"/>
                <w14:ligatures w14:val="standardContextual"/>
              </w:rPr>
            </w:pPr>
            <w:r>
              <w:rPr>
                <w:rFonts w:cs="Times New Roman"/>
                <w:color w:val="000000"/>
                <w:kern w:val="2"/>
                <w:sz w:val="20"/>
                <w:szCs w:val="20"/>
                <w14:ligatures w14:val="standardContextual"/>
              </w:rPr>
              <w:lastRenderedPageBreak/>
              <w:t>0.19</w:t>
            </w:r>
          </w:p>
        </w:tc>
        <w:tc>
          <w:tcPr>
            <w:tcW w:w="385" w:type="pct"/>
            <w:vAlign w:val="bottom"/>
            <w:hideMark/>
          </w:tcPr>
          <w:p w:rsidR="001B3DD2" w:rsidRDefault="001B3DD2">
            <w:pPr>
              <w:spacing w:after="0" w:line="240" w:lineRule="auto"/>
              <w:jc w:val="center"/>
              <w:rPr>
                <w:rFonts w:cs="Times New Roman"/>
                <w:color w:val="000000"/>
                <w:kern w:val="2"/>
                <w:sz w:val="20"/>
                <w:szCs w:val="20"/>
                <w14:ligatures w14:val="standardContextual"/>
              </w:rPr>
            </w:pPr>
            <w:r>
              <w:rPr>
                <w:rFonts w:cs="Times New Roman"/>
                <w:color w:val="000000"/>
                <w:kern w:val="2"/>
                <w:sz w:val="20"/>
                <w:szCs w:val="20"/>
                <w14:ligatures w14:val="standardContextual"/>
              </w:rPr>
              <w:t>0</w:t>
            </w:r>
          </w:p>
        </w:tc>
        <w:tc>
          <w:tcPr>
            <w:tcW w:w="305" w:type="pct"/>
            <w:noWrap/>
            <w:tcMar>
              <w:top w:w="15" w:type="dxa"/>
              <w:left w:w="15" w:type="dxa"/>
              <w:bottom w:w="0" w:type="dxa"/>
              <w:right w:w="15" w:type="dxa"/>
            </w:tcMar>
            <w:vAlign w:val="bottom"/>
            <w:hideMark/>
          </w:tcPr>
          <w:p w:rsidR="001B3DD2" w:rsidRDefault="001B3DD2">
            <w:pPr>
              <w:spacing w:after="0" w:line="240" w:lineRule="auto"/>
              <w:jc w:val="center"/>
              <w:rPr>
                <w:rFonts w:cs="Times New Roman"/>
                <w:color w:val="000000"/>
                <w:kern w:val="2"/>
                <w:sz w:val="20"/>
                <w:szCs w:val="20"/>
                <w14:ligatures w14:val="standardContextual"/>
              </w:rPr>
            </w:pPr>
            <w:r>
              <w:rPr>
                <w:rFonts w:cs="Times New Roman"/>
                <w:color w:val="000000"/>
                <w:kern w:val="2"/>
                <w:sz w:val="20"/>
                <w:szCs w:val="20"/>
                <w14:ligatures w14:val="standardContextual"/>
              </w:rPr>
              <w:t>0.39</w:t>
            </w:r>
          </w:p>
        </w:tc>
        <w:tc>
          <w:tcPr>
            <w:tcW w:w="309" w:type="pct"/>
            <w:noWrap/>
            <w:tcMar>
              <w:top w:w="15" w:type="dxa"/>
              <w:left w:w="15" w:type="dxa"/>
              <w:bottom w:w="0" w:type="dxa"/>
              <w:right w:w="15" w:type="dxa"/>
            </w:tcMar>
            <w:vAlign w:val="bottom"/>
            <w:hideMark/>
          </w:tcPr>
          <w:p w:rsidR="001B3DD2" w:rsidRDefault="001B3DD2">
            <w:pPr>
              <w:spacing w:after="0" w:line="240" w:lineRule="auto"/>
              <w:jc w:val="center"/>
              <w:rPr>
                <w:rFonts w:cs="Times New Roman"/>
                <w:color w:val="000000"/>
                <w:kern w:val="2"/>
                <w:sz w:val="20"/>
                <w:szCs w:val="20"/>
                <w14:ligatures w14:val="standardContextual"/>
              </w:rPr>
            </w:pPr>
            <w:r>
              <w:rPr>
                <w:rFonts w:cs="Times New Roman"/>
                <w:color w:val="000000"/>
                <w:kern w:val="2"/>
                <w:sz w:val="20"/>
                <w:szCs w:val="20"/>
                <w14:ligatures w14:val="standardContextual"/>
              </w:rPr>
              <w:t>0</w:t>
            </w:r>
          </w:p>
        </w:tc>
        <w:tc>
          <w:tcPr>
            <w:tcW w:w="306" w:type="pct"/>
            <w:noWrap/>
            <w:tcMar>
              <w:top w:w="15" w:type="dxa"/>
              <w:left w:w="15" w:type="dxa"/>
              <w:bottom w:w="0" w:type="dxa"/>
              <w:right w:w="15" w:type="dxa"/>
            </w:tcMar>
            <w:vAlign w:val="bottom"/>
            <w:hideMark/>
          </w:tcPr>
          <w:p w:rsidR="001B3DD2" w:rsidRDefault="001B3DD2">
            <w:pPr>
              <w:spacing w:after="0" w:line="240" w:lineRule="auto"/>
              <w:jc w:val="center"/>
              <w:rPr>
                <w:rFonts w:cs="Times New Roman"/>
                <w:color w:val="000000"/>
                <w:kern w:val="2"/>
                <w:sz w:val="20"/>
                <w:szCs w:val="20"/>
                <w14:ligatures w14:val="standardContextual"/>
              </w:rPr>
            </w:pPr>
            <w:r>
              <w:rPr>
                <w:rFonts w:cs="Times New Roman"/>
                <w:color w:val="000000"/>
                <w:kern w:val="2"/>
                <w:sz w:val="20"/>
                <w:szCs w:val="20"/>
                <w14:ligatures w14:val="standardContextual"/>
              </w:rPr>
              <w:t>1</w:t>
            </w:r>
          </w:p>
        </w:tc>
      </w:tr>
      <w:tr w:rsidR="001B3DD2" w:rsidTr="001B3DD2">
        <w:trPr>
          <w:trHeight w:val="300"/>
        </w:trPr>
        <w:tc>
          <w:tcPr>
            <w:tcW w:w="1057" w:type="pct"/>
            <w:noWrap/>
            <w:tcMar>
              <w:top w:w="15" w:type="dxa"/>
              <w:left w:w="15" w:type="dxa"/>
              <w:bottom w:w="0" w:type="dxa"/>
              <w:right w:w="15" w:type="dxa"/>
            </w:tcMar>
            <w:vAlign w:val="bottom"/>
            <w:hideMark/>
          </w:tcPr>
          <w:p w:rsidR="001B3DD2" w:rsidRDefault="001B3DD2">
            <w:pPr>
              <w:spacing w:after="0" w:line="240" w:lineRule="auto"/>
              <w:rPr>
                <w:rFonts w:cs="Times New Roman"/>
                <w:color w:val="000000"/>
                <w:kern w:val="2"/>
                <w:sz w:val="20"/>
                <w:szCs w:val="20"/>
                <w14:ligatures w14:val="standardContextual"/>
              </w:rPr>
            </w:pPr>
            <w:r>
              <w:rPr>
                <w:rFonts w:cs="Times New Roman"/>
                <w:color w:val="000000"/>
                <w:kern w:val="2"/>
                <w:sz w:val="20"/>
                <w:szCs w:val="20"/>
                <w14:ligatures w14:val="standardContextual"/>
              </w:rPr>
              <w:lastRenderedPageBreak/>
              <w:t>Cost of artificial insemination services (USD/session)</w:t>
            </w:r>
          </w:p>
        </w:tc>
        <w:tc>
          <w:tcPr>
            <w:tcW w:w="2337" w:type="pct"/>
            <w:hideMark/>
          </w:tcPr>
          <w:p w:rsidR="001B3DD2" w:rsidRDefault="001B3DD2">
            <w:pPr>
              <w:spacing w:after="0" w:line="240" w:lineRule="auto"/>
              <w:rPr>
                <w:rFonts w:cs="Times New Roman"/>
                <w:color w:val="000000"/>
                <w:kern w:val="2"/>
                <w:sz w:val="20"/>
                <w:szCs w:val="20"/>
                <w14:ligatures w14:val="standardContextual"/>
              </w:rPr>
            </w:pPr>
            <w:r>
              <w:rPr>
                <w:rFonts w:cs="Times New Roman"/>
                <w:color w:val="000000"/>
                <w:kern w:val="2"/>
                <w:sz w:val="20"/>
                <w:szCs w:val="20"/>
                <w14:ligatures w14:val="standardContextual"/>
              </w:rPr>
              <w:t>Average cost of artificial insemination services per session</w:t>
            </w:r>
          </w:p>
        </w:tc>
        <w:tc>
          <w:tcPr>
            <w:tcW w:w="301" w:type="pct"/>
            <w:noWrap/>
            <w:tcMar>
              <w:top w:w="15" w:type="dxa"/>
              <w:left w:w="15" w:type="dxa"/>
              <w:bottom w:w="0" w:type="dxa"/>
              <w:right w:w="15" w:type="dxa"/>
            </w:tcMar>
            <w:vAlign w:val="bottom"/>
            <w:hideMark/>
          </w:tcPr>
          <w:p w:rsidR="001B3DD2" w:rsidRDefault="001B3DD2">
            <w:pPr>
              <w:spacing w:after="0" w:line="240" w:lineRule="auto"/>
              <w:jc w:val="center"/>
              <w:rPr>
                <w:rFonts w:cs="Times New Roman"/>
                <w:color w:val="000000"/>
                <w:kern w:val="2"/>
                <w:sz w:val="20"/>
                <w:szCs w:val="20"/>
                <w14:ligatures w14:val="standardContextual"/>
              </w:rPr>
            </w:pPr>
            <w:r>
              <w:rPr>
                <w:rFonts w:cs="Times New Roman"/>
                <w:color w:val="000000"/>
                <w:kern w:val="2"/>
                <w:sz w:val="20"/>
                <w:szCs w:val="20"/>
                <w14:ligatures w14:val="standardContextual"/>
              </w:rPr>
              <w:t>3.65</w:t>
            </w:r>
          </w:p>
        </w:tc>
        <w:tc>
          <w:tcPr>
            <w:tcW w:w="385" w:type="pct"/>
            <w:vAlign w:val="bottom"/>
            <w:hideMark/>
          </w:tcPr>
          <w:p w:rsidR="001B3DD2" w:rsidRDefault="001B3DD2">
            <w:pPr>
              <w:spacing w:after="0" w:line="240" w:lineRule="auto"/>
              <w:jc w:val="center"/>
              <w:rPr>
                <w:rFonts w:cs="Times New Roman"/>
                <w:color w:val="000000"/>
                <w:kern w:val="2"/>
                <w:sz w:val="20"/>
                <w:szCs w:val="20"/>
                <w14:ligatures w14:val="standardContextual"/>
              </w:rPr>
            </w:pPr>
            <w:r>
              <w:rPr>
                <w:rFonts w:cs="Times New Roman"/>
                <w:color w:val="000000"/>
                <w:kern w:val="2"/>
                <w:sz w:val="20"/>
                <w:szCs w:val="20"/>
                <w14:ligatures w14:val="standardContextual"/>
              </w:rPr>
              <w:t>3.59</w:t>
            </w:r>
          </w:p>
        </w:tc>
        <w:tc>
          <w:tcPr>
            <w:tcW w:w="305" w:type="pct"/>
            <w:noWrap/>
            <w:tcMar>
              <w:top w:w="15" w:type="dxa"/>
              <w:left w:w="15" w:type="dxa"/>
              <w:bottom w:w="0" w:type="dxa"/>
              <w:right w:w="15" w:type="dxa"/>
            </w:tcMar>
            <w:vAlign w:val="bottom"/>
            <w:hideMark/>
          </w:tcPr>
          <w:p w:rsidR="001B3DD2" w:rsidRDefault="001B3DD2">
            <w:pPr>
              <w:spacing w:after="0" w:line="240" w:lineRule="auto"/>
              <w:jc w:val="center"/>
              <w:rPr>
                <w:rFonts w:cs="Times New Roman"/>
                <w:color w:val="000000"/>
                <w:kern w:val="2"/>
                <w:sz w:val="20"/>
                <w:szCs w:val="20"/>
                <w14:ligatures w14:val="standardContextual"/>
              </w:rPr>
            </w:pPr>
            <w:r>
              <w:rPr>
                <w:rFonts w:cs="Times New Roman"/>
                <w:color w:val="000000"/>
                <w:kern w:val="2"/>
                <w:sz w:val="20"/>
                <w:szCs w:val="20"/>
                <w14:ligatures w14:val="standardContextual"/>
              </w:rPr>
              <w:t>2.59</w:t>
            </w:r>
          </w:p>
        </w:tc>
        <w:tc>
          <w:tcPr>
            <w:tcW w:w="309" w:type="pct"/>
            <w:noWrap/>
            <w:tcMar>
              <w:top w:w="15" w:type="dxa"/>
              <w:left w:w="15" w:type="dxa"/>
              <w:bottom w:w="0" w:type="dxa"/>
              <w:right w:w="15" w:type="dxa"/>
            </w:tcMar>
            <w:vAlign w:val="bottom"/>
            <w:hideMark/>
          </w:tcPr>
          <w:p w:rsidR="001B3DD2" w:rsidRDefault="001B3DD2">
            <w:pPr>
              <w:spacing w:after="0" w:line="240" w:lineRule="auto"/>
              <w:jc w:val="center"/>
              <w:rPr>
                <w:rFonts w:cs="Times New Roman"/>
                <w:color w:val="000000"/>
                <w:kern w:val="2"/>
                <w:sz w:val="20"/>
                <w:szCs w:val="20"/>
                <w14:ligatures w14:val="standardContextual"/>
              </w:rPr>
            </w:pPr>
            <w:r>
              <w:rPr>
                <w:rFonts w:cs="Times New Roman"/>
                <w:color w:val="000000"/>
                <w:kern w:val="2"/>
                <w:sz w:val="20"/>
                <w:szCs w:val="20"/>
                <w14:ligatures w14:val="standardContextual"/>
              </w:rPr>
              <w:t>0.32</w:t>
            </w:r>
          </w:p>
        </w:tc>
        <w:tc>
          <w:tcPr>
            <w:tcW w:w="306" w:type="pct"/>
            <w:noWrap/>
            <w:tcMar>
              <w:top w:w="15" w:type="dxa"/>
              <w:left w:w="15" w:type="dxa"/>
              <w:bottom w:w="0" w:type="dxa"/>
              <w:right w:w="15" w:type="dxa"/>
            </w:tcMar>
            <w:vAlign w:val="bottom"/>
            <w:hideMark/>
          </w:tcPr>
          <w:p w:rsidR="001B3DD2" w:rsidRDefault="001B3DD2">
            <w:pPr>
              <w:spacing w:after="0" w:line="240" w:lineRule="auto"/>
              <w:jc w:val="center"/>
              <w:rPr>
                <w:rFonts w:cs="Times New Roman"/>
                <w:color w:val="000000"/>
                <w:kern w:val="2"/>
                <w:sz w:val="20"/>
                <w:szCs w:val="20"/>
                <w14:ligatures w14:val="standardContextual"/>
              </w:rPr>
            </w:pPr>
            <w:r>
              <w:rPr>
                <w:rFonts w:cs="Times New Roman"/>
                <w:color w:val="000000"/>
                <w:kern w:val="2"/>
                <w:sz w:val="20"/>
                <w:szCs w:val="20"/>
                <w14:ligatures w14:val="standardContextual"/>
              </w:rPr>
              <w:t>16</w:t>
            </w:r>
          </w:p>
        </w:tc>
      </w:tr>
      <w:tr w:rsidR="001B3DD2" w:rsidTr="001B3DD2">
        <w:trPr>
          <w:trHeight w:val="300"/>
        </w:trPr>
        <w:tc>
          <w:tcPr>
            <w:tcW w:w="1057" w:type="pct"/>
            <w:noWrap/>
            <w:tcMar>
              <w:top w:w="15" w:type="dxa"/>
              <w:left w:w="15" w:type="dxa"/>
              <w:bottom w:w="0" w:type="dxa"/>
              <w:right w:w="15" w:type="dxa"/>
            </w:tcMar>
            <w:vAlign w:val="bottom"/>
            <w:hideMark/>
          </w:tcPr>
          <w:p w:rsidR="001B3DD2" w:rsidRDefault="001B3DD2">
            <w:pPr>
              <w:spacing w:after="0" w:line="240" w:lineRule="auto"/>
              <w:rPr>
                <w:rFonts w:cs="Times New Roman"/>
                <w:color w:val="000000"/>
                <w:kern w:val="2"/>
                <w:sz w:val="20"/>
                <w:szCs w:val="20"/>
                <w14:ligatures w14:val="standardContextual"/>
              </w:rPr>
            </w:pPr>
            <w:r>
              <w:rPr>
                <w:rFonts w:cs="Times New Roman"/>
                <w:color w:val="000000"/>
                <w:kern w:val="2"/>
                <w:sz w:val="20"/>
                <w:szCs w:val="20"/>
                <w14:ligatures w14:val="standardContextual"/>
              </w:rPr>
              <w:t>Cost of veterinary services (USD/visit)</w:t>
            </w:r>
          </w:p>
        </w:tc>
        <w:tc>
          <w:tcPr>
            <w:tcW w:w="2337" w:type="pct"/>
            <w:hideMark/>
          </w:tcPr>
          <w:p w:rsidR="001B3DD2" w:rsidRDefault="001B3DD2">
            <w:pPr>
              <w:spacing w:after="0" w:line="240" w:lineRule="auto"/>
              <w:rPr>
                <w:rFonts w:cs="Times New Roman"/>
                <w:color w:val="000000"/>
                <w:kern w:val="2"/>
                <w:sz w:val="20"/>
                <w:szCs w:val="20"/>
                <w14:ligatures w14:val="standardContextual"/>
              </w:rPr>
            </w:pPr>
            <w:r>
              <w:rPr>
                <w:rFonts w:cs="Times New Roman"/>
                <w:color w:val="000000"/>
                <w:kern w:val="2"/>
                <w:sz w:val="20"/>
                <w:szCs w:val="20"/>
                <w14:ligatures w14:val="standardContextual"/>
              </w:rPr>
              <w:t>Average cost of artificial insemination services per visit</w:t>
            </w:r>
          </w:p>
        </w:tc>
        <w:tc>
          <w:tcPr>
            <w:tcW w:w="301" w:type="pct"/>
            <w:noWrap/>
            <w:tcMar>
              <w:top w:w="15" w:type="dxa"/>
              <w:left w:w="15" w:type="dxa"/>
              <w:bottom w:w="0" w:type="dxa"/>
              <w:right w:w="15" w:type="dxa"/>
            </w:tcMar>
            <w:vAlign w:val="bottom"/>
            <w:hideMark/>
          </w:tcPr>
          <w:p w:rsidR="001B3DD2" w:rsidRDefault="001B3DD2">
            <w:pPr>
              <w:spacing w:after="0" w:line="240" w:lineRule="auto"/>
              <w:jc w:val="center"/>
              <w:rPr>
                <w:rFonts w:cs="Times New Roman"/>
                <w:color w:val="000000"/>
                <w:kern w:val="2"/>
                <w:sz w:val="20"/>
                <w:szCs w:val="20"/>
                <w14:ligatures w14:val="standardContextual"/>
              </w:rPr>
            </w:pPr>
            <w:r>
              <w:rPr>
                <w:rFonts w:cs="Times New Roman"/>
                <w:color w:val="000000"/>
                <w:kern w:val="2"/>
                <w:sz w:val="20"/>
                <w:szCs w:val="20"/>
                <w14:ligatures w14:val="standardContextual"/>
              </w:rPr>
              <w:t>0.97</w:t>
            </w:r>
          </w:p>
        </w:tc>
        <w:tc>
          <w:tcPr>
            <w:tcW w:w="385" w:type="pct"/>
            <w:vAlign w:val="bottom"/>
            <w:hideMark/>
          </w:tcPr>
          <w:p w:rsidR="001B3DD2" w:rsidRDefault="001B3DD2">
            <w:pPr>
              <w:spacing w:after="0" w:line="240" w:lineRule="auto"/>
              <w:jc w:val="center"/>
              <w:rPr>
                <w:rFonts w:cs="Times New Roman"/>
                <w:color w:val="000000"/>
                <w:kern w:val="2"/>
                <w:sz w:val="20"/>
                <w:szCs w:val="20"/>
                <w14:ligatures w14:val="standardContextual"/>
              </w:rPr>
            </w:pPr>
            <w:r>
              <w:rPr>
                <w:rFonts w:cs="Times New Roman"/>
                <w:color w:val="000000"/>
                <w:kern w:val="2"/>
                <w:sz w:val="20"/>
                <w:szCs w:val="20"/>
                <w14:ligatures w14:val="standardContextual"/>
              </w:rPr>
              <w:t>1</w:t>
            </w:r>
          </w:p>
        </w:tc>
        <w:tc>
          <w:tcPr>
            <w:tcW w:w="305" w:type="pct"/>
            <w:noWrap/>
            <w:tcMar>
              <w:top w:w="15" w:type="dxa"/>
              <w:left w:w="15" w:type="dxa"/>
              <w:bottom w:w="0" w:type="dxa"/>
              <w:right w:w="15" w:type="dxa"/>
            </w:tcMar>
            <w:vAlign w:val="bottom"/>
            <w:hideMark/>
          </w:tcPr>
          <w:p w:rsidR="001B3DD2" w:rsidRDefault="001B3DD2">
            <w:pPr>
              <w:spacing w:after="0" w:line="240" w:lineRule="auto"/>
              <w:jc w:val="center"/>
              <w:rPr>
                <w:rFonts w:cs="Times New Roman"/>
                <w:color w:val="000000"/>
                <w:kern w:val="2"/>
                <w:sz w:val="20"/>
                <w:szCs w:val="20"/>
                <w14:ligatures w14:val="standardContextual"/>
              </w:rPr>
            </w:pPr>
            <w:r>
              <w:rPr>
                <w:rFonts w:cs="Times New Roman"/>
                <w:color w:val="000000"/>
                <w:kern w:val="2"/>
                <w:sz w:val="20"/>
                <w:szCs w:val="20"/>
                <w14:ligatures w14:val="standardContextual"/>
              </w:rPr>
              <w:t>3.15</w:t>
            </w:r>
          </w:p>
        </w:tc>
        <w:tc>
          <w:tcPr>
            <w:tcW w:w="309" w:type="pct"/>
            <w:noWrap/>
            <w:tcMar>
              <w:top w:w="15" w:type="dxa"/>
              <w:left w:w="15" w:type="dxa"/>
              <w:bottom w:w="0" w:type="dxa"/>
              <w:right w:w="15" w:type="dxa"/>
            </w:tcMar>
            <w:vAlign w:val="bottom"/>
            <w:hideMark/>
          </w:tcPr>
          <w:p w:rsidR="001B3DD2" w:rsidRDefault="001B3DD2">
            <w:pPr>
              <w:spacing w:after="0" w:line="240" w:lineRule="auto"/>
              <w:jc w:val="center"/>
              <w:rPr>
                <w:rFonts w:cs="Times New Roman"/>
                <w:color w:val="000000"/>
                <w:kern w:val="2"/>
                <w:sz w:val="20"/>
                <w:szCs w:val="20"/>
                <w14:ligatures w14:val="standardContextual"/>
              </w:rPr>
            </w:pPr>
            <w:r>
              <w:rPr>
                <w:rFonts w:cs="Times New Roman"/>
                <w:color w:val="000000"/>
                <w:kern w:val="2"/>
                <w:sz w:val="20"/>
                <w:szCs w:val="20"/>
                <w14:ligatures w14:val="standardContextual"/>
              </w:rPr>
              <w:t>0.00</w:t>
            </w:r>
          </w:p>
        </w:tc>
        <w:tc>
          <w:tcPr>
            <w:tcW w:w="306" w:type="pct"/>
            <w:noWrap/>
            <w:tcMar>
              <w:top w:w="15" w:type="dxa"/>
              <w:left w:w="15" w:type="dxa"/>
              <w:bottom w:w="0" w:type="dxa"/>
              <w:right w:w="15" w:type="dxa"/>
            </w:tcMar>
            <w:vAlign w:val="bottom"/>
            <w:hideMark/>
          </w:tcPr>
          <w:p w:rsidR="001B3DD2" w:rsidRDefault="001B3DD2">
            <w:pPr>
              <w:spacing w:after="0" w:line="240" w:lineRule="auto"/>
              <w:jc w:val="center"/>
              <w:rPr>
                <w:rFonts w:cs="Times New Roman"/>
                <w:color w:val="000000"/>
                <w:kern w:val="2"/>
                <w:sz w:val="20"/>
                <w:szCs w:val="20"/>
                <w14:ligatures w14:val="standardContextual"/>
              </w:rPr>
            </w:pPr>
            <w:r>
              <w:rPr>
                <w:rFonts w:cs="Times New Roman"/>
                <w:color w:val="000000"/>
                <w:kern w:val="2"/>
                <w:sz w:val="20"/>
                <w:szCs w:val="20"/>
                <w14:ligatures w14:val="standardContextual"/>
              </w:rPr>
              <w:t>30</w:t>
            </w:r>
          </w:p>
        </w:tc>
      </w:tr>
      <w:tr w:rsidR="001B3DD2" w:rsidTr="001B3DD2">
        <w:trPr>
          <w:trHeight w:val="300"/>
        </w:trPr>
        <w:tc>
          <w:tcPr>
            <w:tcW w:w="1057" w:type="pct"/>
            <w:noWrap/>
            <w:tcMar>
              <w:top w:w="15" w:type="dxa"/>
              <w:left w:w="15" w:type="dxa"/>
              <w:bottom w:w="0" w:type="dxa"/>
              <w:right w:w="15" w:type="dxa"/>
            </w:tcMar>
            <w:vAlign w:val="bottom"/>
            <w:hideMark/>
          </w:tcPr>
          <w:p w:rsidR="001B3DD2" w:rsidRDefault="001B3DD2">
            <w:pPr>
              <w:spacing w:after="0" w:line="240" w:lineRule="auto"/>
              <w:rPr>
                <w:rFonts w:cs="Times New Roman"/>
                <w:color w:val="000000"/>
                <w:kern w:val="2"/>
                <w:sz w:val="20"/>
                <w:szCs w:val="20"/>
                <w14:ligatures w14:val="standardContextual"/>
              </w:rPr>
            </w:pPr>
            <w:r>
              <w:rPr>
                <w:rFonts w:cs="Times New Roman"/>
                <w:color w:val="000000"/>
                <w:kern w:val="2"/>
                <w:sz w:val="20"/>
                <w:szCs w:val="20"/>
                <w14:ligatures w14:val="standardContextual"/>
              </w:rPr>
              <w:t>Buy feed</w:t>
            </w:r>
          </w:p>
        </w:tc>
        <w:tc>
          <w:tcPr>
            <w:tcW w:w="2337" w:type="pct"/>
            <w:hideMark/>
          </w:tcPr>
          <w:p w:rsidR="001B3DD2" w:rsidRDefault="001B3DD2">
            <w:pPr>
              <w:spacing w:after="0" w:line="240" w:lineRule="auto"/>
              <w:rPr>
                <w:rFonts w:cs="Times New Roman"/>
                <w:color w:val="000000"/>
                <w:kern w:val="2"/>
                <w:sz w:val="20"/>
                <w:szCs w:val="20"/>
                <w14:ligatures w14:val="standardContextual"/>
              </w:rPr>
            </w:pPr>
            <w:r>
              <w:rPr>
                <w:rFonts w:cs="Times New Roman"/>
                <w:color w:val="000000"/>
                <w:kern w:val="2"/>
                <w:sz w:val="20"/>
                <w:szCs w:val="20"/>
                <w14:ligatures w14:val="standardContextual"/>
              </w:rPr>
              <w:t>1 = household pays for animal feed, 0 = otherwise</w:t>
            </w:r>
          </w:p>
        </w:tc>
        <w:tc>
          <w:tcPr>
            <w:tcW w:w="301" w:type="pct"/>
            <w:noWrap/>
            <w:tcMar>
              <w:top w:w="15" w:type="dxa"/>
              <w:left w:w="15" w:type="dxa"/>
              <w:bottom w:w="0" w:type="dxa"/>
              <w:right w:w="15" w:type="dxa"/>
            </w:tcMar>
            <w:vAlign w:val="bottom"/>
            <w:hideMark/>
          </w:tcPr>
          <w:p w:rsidR="001B3DD2" w:rsidRDefault="001B3DD2">
            <w:pPr>
              <w:spacing w:after="0" w:line="240" w:lineRule="auto"/>
              <w:jc w:val="center"/>
              <w:rPr>
                <w:rFonts w:cs="Times New Roman"/>
                <w:color w:val="000000"/>
                <w:kern w:val="2"/>
                <w:sz w:val="20"/>
                <w:szCs w:val="20"/>
                <w14:ligatures w14:val="standardContextual"/>
              </w:rPr>
            </w:pPr>
            <w:r>
              <w:rPr>
                <w:rFonts w:cs="Times New Roman"/>
                <w:color w:val="000000"/>
                <w:kern w:val="2"/>
                <w:sz w:val="20"/>
                <w:szCs w:val="20"/>
                <w14:ligatures w14:val="standardContextual"/>
              </w:rPr>
              <w:t>0.12</w:t>
            </w:r>
          </w:p>
        </w:tc>
        <w:tc>
          <w:tcPr>
            <w:tcW w:w="385" w:type="pct"/>
            <w:vAlign w:val="bottom"/>
            <w:hideMark/>
          </w:tcPr>
          <w:p w:rsidR="001B3DD2" w:rsidRDefault="001B3DD2">
            <w:pPr>
              <w:spacing w:after="0" w:line="240" w:lineRule="auto"/>
              <w:jc w:val="center"/>
              <w:rPr>
                <w:rFonts w:cs="Times New Roman"/>
                <w:color w:val="000000"/>
                <w:kern w:val="2"/>
                <w:sz w:val="20"/>
                <w:szCs w:val="20"/>
                <w14:ligatures w14:val="standardContextual"/>
              </w:rPr>
            </w:pPr>
            <w:r>
              <w:rPr>
                <w:rFonts w:cs="Times New Roman"/>
                <w:color w:val="000000"/>
                <w:kern w:val="2"/>
                <w:sz w:val="20"/>
                <w:szCs w:val="20"/>
                <w14:ligatures w14:val="standardContextual"/>
              </w:rPr>
              <w:t>0</w:t>
            </w:r>
          </w:p>
        </w:tc>
        <w:tc>
          <w:tcPr>
            <w:tcW w:w="305" w:type="pct"/>
            <w:noWrap/>
            <w:tcMar>
              <w:top w:w="15" w:type="dxa"/>
              <w:left w:w="15" w:type="dxa"/>
              <w:bottom w:w="0" w:type="dxa"/>
              <w:right w:w="15" w:type="dxa"/>
            </w:tcMar>
            <w:vAlign w:val="bottom"/>
            <w:hideMark/>
          </w:tcPr>
          <w:p w:rsidR="001B3DD2" w:rsidRDefault="001B3DD2">
            <w:pPr>
              <w:spacing w:after="0" w:line="240" w:lineRule="auto"/>
              <w:jc w:val="center"/>
              <w:rPr>
                <w:rFonts w:cs="Times New Roman"/>
                <w:color w:val="000000"/>
                <w:kern w:val="2"/>
                <w:sz w:val="20"/>
                <w:szCs w:val="20"/>
                <w14:ligatures w14:val="standardContextual"/>
              </w:rPr>
            </w:pPr>
            <w:r>
              <w:rPr>
                <w:rFonts w:cs="Times New Roman"/>
                <w:color w:val="000000"/>
                <w:kern w:val="2"/>
                <w:sz w:val="20"/>
                <w:szCs w:val="20"/>
                <w14:ligatures w14:val="standardContextual"/>
              </w:rPr>
              <w:t>0.32</w:t>
            </w:r>
          </w:p>
        </w:tc>
        <w:tc>
          <w:tcPr>
            <w:tcW w:w="309" w:type="pct"/>
            <w:noWrap/>
            <w:tcMar>
              <w:top w:w="15" w:type="dxa"/>
              <w:left w:w="15" w:type="dxa"/>
              <w:bottom w:w="0" w:type="dxa"/>
              <w:right w:w="15" w:type="dxa"/>
            </w:tcMar>
            <w:vAlign w:val="bottom"/>
            <w:hideMark/>
          </w:tcPr>
          <w:p w:rsidR="001B3DD2" w:rsidRDefault="001B3DD2">
            <w:pPr>
              <w:spacing w:after="0" w:line="240" w:lineRule="auto"/>
              <w:jc w:val="center"/>
              <w:rPr>
                <w:rFonts w:cs="Times New Roman"/>
                <w:color w:val="000000"/>
                <w:kern w:val="2"/>
                <w:sz w:val="20"/>
                <w:szCs w:val="20"/>
                <w14:ligatures w14:val="standardContextual"/>
              </w:rPr>
            </w:pPr>
            <w:r>
              <w:rPr>
                <w:rFonts w:cs="Times New Roman"/>
                <w:color w:val="000000"/>
                <w:kern w:val="2"/>
                <w:sz w:val="20"/>
                <w:szCs w:val="20"/>
                <w14:ligatures w14:val="standardContextual"/>
              </w:rPr>
              <w:t>0</w:t>
            </w:r>
          </w:p>
        </w:tc>
        <w:tc>
          <w:tcPr>
            <w:tcW w:w="306" w:type="pct"/>
            <w:noWrap/>
            <w:tcMar>
              <w:top w:w="15" w:type="dxa"/>
              <w:left w:w="15" w:type="dxa"/>
              <w:bottom w:w="0" w:type="dxa"/>
              <w:right w:w="15" w:type="dxa"/>
            </w:tcMar>
            <w:vAlign w:val="bottom"/>
            <w:hideMark/>
          </w:tcPr>
          <w:p w:rsidR="001B3DD2" w:rsidRDefault="001B3DD2">
            <w:pPr>
              <w:spacing w:after="0" w:line="240" w:lineRule="auto"/>
              <w:jc w:val="center"/>
              <w:rPr>
                <w:rFonts w:cs="Times New Roman"/>
                <w:color w:val="000000"/>
                <w:kern w:val="2"/>
                <w:sz w:val="20"/>
                <w:szCs w:val="20"/>
                <w14:ligatures w14:val="standardContextual"/>
              </w:rPr>
            </w:pPr>
            <w:r>
              <w:rPr>
                <w:rFonts w:cs="Times New Roman"/>
                <w:color w:val="000000"/>
                <w:kern w:val="2"/>
                <w:sz w:val="20"/>
                <w:szCs w:val="20"/>
                <w14:ligatures w14:val="standardContextual"/>
              </w:rPr>
              <w:t>1</w:t>
            </w:r>
          </w:p>
        </w:tc>
      </w:tr>
      <w:tr w:rsidR="001B3DD2" w:rsidTr="001B3DD2">
        <w:trPr>
          <w:trHeight w:val="300"/>
        </w:trPr>
        <w:tc>
          <w:tcPr>
            <w:tcW w:w="1057" w:type="pct"/>
            <w:noWrap/>
            <w:tcMar>
              <w:top w:w="15" w:type="dxa"/>
              <w:left w:w="15" w:type="dxa"/>
              <w:bottom w:w="0" w:type="dxa"/>
              <w:right w:w="15" w:type="dxa"/>
            </w:tcMar>
            <w:vAlign w:val="bottom"/>
            <w:hideMark/>
          </w:tcPr>
          <w:p w:rsidR="001B3DD2" w:rsidRDefault="001B3DD2">
            <w:pPr>
              <w:spacing w:after="0" w:line="240" w:lineRule="auto"/>
              <w:rPr>
                <w:rFonts w:cs="Times New Roman"/>
                <w:color w:val="000000"/>
                <w:kern w:val="2"/>
                <w:sz w:val="20"/>
                <w:szCs w:val="20"/>
                <w14:ligatures w14:val="standardContextual"/>
              </w:rPr>
            </w:pPr>
            <w:r>
              <w:rPr>
                <w:rFonts w:cs="Times New Roman"/>
                <w:color w:val="000000"/>
                <w:kern w:val="2"/>
                <w:sz w:val="20"/>
                <w:szCs w:val="20"/>
                <w14:ligatures w14:val="standardContextual"/>
              </w:rPr>
              <w:t>Cost of feed  (USD/day)</w:t>
            </w:r>
          </w:p>
        </w:tc>
        <w:tc>
          <w:tcPr>
            <w:tcW w:w="2337" w:type="pct"/>
            <w:hideMark/>
          </w:tcPr>
          <w:p w:rsidR="001B3DD2" w:rsidRDefault="001B3DD2">
            <w:pPr>
              <w:spacing w:after="0" w:line="240" w:lineRule="auto"/>
              <w:rPr>
                <w:rFonts w:cs="Times New Roman"/>
                <w:color w:val="000000"/>
                <w:kern w:val="2"/>
                <w:sz w:val="20"/>
                <w:szCs w:val="20"/>
                <w14:ligatures w14:val="standardContextual"/>
              </w:rPr>
            </w:pPr>
            <w:r>
              <w:rPr>
                <w:rFonts w:cs="Times New Roman"/>
                <w:color w:val="000000"/>
                <w:kern w:val="2"/>
                <w:sz w:val="20"/>
                <w:szCs w:val="20"/>
                <w14:ligatures w14:val="standardContextual"/>
              </w:rPr>
              <w:t>Cost of animal feed per day</w:t>
            </w:r>
          </w:p>
        </w:tc>
        <w:tc>
          <w:tcPr>
            <w:tcW w:w="301" w:type="pct"/>
            <w:noWrap/>
            <w:tcMar>
              <w:top w:w="15" w:type="dxa"/>
              <w:left w:w="15" w:type="dxa"/>
              <w:bottom w:w="0" w:type="dxa"/>
              <w:right w:w="15" w:type="dxa"/>
            </w:tcMar>
            <w:vAlign w:val="bottom"/>
            <w:hideMark/>
          </w:tcPr>
          <w:p w:rsidR="001B3DD2" w:rsidRDefault="001B3DD2">
            <w:pPr>
              <w:spacing w:after="0" w:line="240" w:lineRule="auto"/>
              <w:jc w:val="center"/>
              <w:rPr>
                <w:rFonts w:cs="Times New Roman"/>
                <w:color w:val="000000"/>
                <w:kern w:val="2"/>
                <w:sz w:val="20"/>
                <w:szCs w:val="20"/>
                <w14:ligatures w14:val="standardContextual"/>
              </w:rPr>
            </w:pPr>
            <w:r>
              <w:rPr>
                <w:rFonts w:cs="Times New Roman"/>
                <w:color w:val="000000"/>
                <w:kern w:val="2"/>
                <w:sz w:val="20"/>
                <w:szCs w:val="20"/>
                <w14:ligatures w14:val="standardContextual"/>
              </w:rPr>
              <w:t>0.62</w:t>
            </w:r>
          </w:p>
        </w:tc>
        <w:tc>
          <w:tcPr>
            <w:tcW w:w="385" w:type="pct"/>
            <w:vAlign w:val="bottom"/>
            <w:hideMark/>
          </w:tcPr>
          <w:p w:rsidR="001B3DD2" w:rsidRDefault="001B3DD2">
            <w:pPr>
              <w:spacing w:after="0" w:line="240" w:lineRule="auto"/>
              <w:jc w:val="center"/>
              <w:rPr>
                <w:rFonts w:cs="Times New Roman"/>
                <w:color w:val="000000"/>
                <w:kern w:val="2"/>
                <w:sz w:val="20"/>
                <w:szCs w:val="20"/>
                <w14:ligatures w14:val="standardContextual"/>
              </w:rPr>
            </w:pPr>
            <w:r>
              <w:rPr>
                <w:rFonts w:cs="Times New Roman"/>
                <w:color w:val="000000"/>
                <w:kern w:val="2"/>
                <w:sz w:val="20"/>
                <w:szCs w:val="20"/>
                <w14:ligatures w14:val="standardContextual"/>
              </w:rPr>
              <w:t>1</w:t>
            </w:r>
          </w:p>
        </w:tc>
        <w:tc>
          <w:tcPr>
            <w:tcW w:w="305" w:type="pct"/>
            <w:noWrap/>
            <w:tcMar>
              <w:top w:w="15" w:type="dxa"/>
              <w:left w:w="15" w:type="dxa"/>
              <w:bottom w:w="0" w:type="dxa"/>
              <w:right w:w="15" w:type="dxa"/>
            </w:tcMar>
            <w:vAlign w:val="bottom"/>
            <w:hideMark/>
          </w:tcPr>
          <w:p w:rsidR="001B3DD2" w:rsidRDefault="001B3DD2">
            <w:pPr>
              <w:spacing w:after="0" w:line="240" w:lineRule="auto"/>
              <w:jc w:val="center"/>
              <w:rPr>
                <w:rFonts w:cs="Times New Roman"/>
                <w:color w:val="000000"/>
                <w:kern w:val="2"/>
                <w:sz w:val="20"/>
                <w:szCs w:val="20"/>
                <w14:ligatures w14:val="standardContextual"/>
              </w:rPr>
            </w:pPr>
            <w:r>
              <w:rPr>
                <w:rFonts w:cs="Times New Roman"/>
                <w:color w:val="000000"/>
                <w:kern w:val="2"/>
                <w:sz w:val="20"/>
                <w:szCs w:val="20"/>
                <w14:ligatures w14:val="standardContextual"/>
              </w:rPr>
              <w:t>2.16</w:t>
            </w:r>
          </w:p>
        </w:tc>
        <w:tc>
          <w:tcPr>
            <w:tcW w:w="309" w:type="pct"/>
            <w:noWrap/>
            <w:tcMar>
              <w:top w:w="15" w:type="dxa"/>
              <w:left w:w="15" w:type="dxa"/>
              <w:bottom w:w="0" w:type="dxa"/>
              <w:right w:w="15" w:type="dxa"/>
            </w:tcMar>
            <w:vAlign w:val="bottom"/>
            <w:hideMark/>
          </w:tcPr>
          <w:p w:rsidR="001B3DD2" w:rsidRDefault="001B3DD2">
            <w:pPr>
              <w:spacing w:after="0" w:line="240" w:lineRule="auto"/>
              <w:jc w:val="center"/>
              <w:rPr>
                <w:rFonts w:cs="Times New Roman"/>
                <w:color w:val="000000"/>
                <w:kern w:val="2"/>
                <w:sz w:val="20"/>
                <w:szCs w:val="20"/>
                <w14:ligatures w14:val="standardContextual"/>
              </w:rPr>
            </w:pPr>
            <w:r>
              <w:rPr>
                <w:rFonts w:cs="Times New Roman"/>
                <w:color w:val="000000"/>
                <w:kern w:val="2"/>
                <w:sz w:val="20"/>
                <w:szCs w:val="20"/>
                <w14:ligatures w14:val="standardContextual"/>
              </w:rPr>
              <w:t>0.00</w:t>
            </w:r>
          </w:p>
        </w:tc>
        <w:tc>
          <w:tcPr>
            <w:tcW w:w="306" w:type="pct"/>
            <w:noWrap/>
            <w:tcMar>
              <w:top w:w="15" w:type="dxa"/>
              <w:left w:w="15" w:type="dxa"/>
              <w:bottom w:w="0" w:type="dxa"/>
              <w:right w:w="15" w:type="dxa"/>
            </w:tcMar>
            <w:vAlign w:val="bottom"/>
            <w:hideMark/>
          </w:tcPr>
          <w:p w:rsidR="001B3DD2" w:rsidRDefault="001B3DD2">
            <w:pPr>
              <w:spacing w:after="0" w:line="240" w:lineRule="auto"/>
              <w:jc w:val="center"/>
              <w:rPr>
                <w:rFonts w:cs="Times New Roman"/>
                <w:color w:val="000000"/>
                <w:kern w:val="2"/>
                <w:sz w:val="20"/>
                <w:szCs w:val="20"/>
                <w14:ligatures w14:val="standardContextual"/>
              </w:rPr>
            </w:pPr>
            <w:r>
              <w:rPr>
                <w:rFonts w:cs="Times New Roman"/>
                <w:color w:val="000000"/>
                <w:kern w:val="2"/>
                <w:sz w:val="20"/>
                <w:szCs w:val="20"/>
                <w14:ligatures w14:val="standardContextual"/>
              </w:rPr>
              <w:t>1.35</w:t>
            </w:r>
          </w:p>
        </w:tc>
      </w:tr>
      <w:tr w:rsidR="001B3DD2" w:rsidTr="001B3DD2">
        <w:trPr>
          <w:trHeight w:val="300"/>
        </w:trPr>
        <w:tc>
          <w:tcPr>
            <w:tcW w:w="1057" w:type="pct"/>
            <w:noWrap/>
            <w:tcMar>
              <w:top w:w="15" w:type="dxa"/>
              <w:left w:w="15" w:type="dxa"/>
              <w:bottom w:w="0" w:type="dxa"/>
              <w:right w:w="15" w:type="dxa"/>
            </w:tcMar>
            <w:vAlign w:val="bottom"/>
            <w:hideMark/>
          </w:tcPr>
          <w:p w:rsidR="001B3DD2" w:rsidRDefault="001B3DD2">
            <w:pPr>
              <w:spacing w:after="0" w:line="240" w:lineRule="auto"/>
              <w:rPr>
                <w:rFonts w:cs="Times New Roman"/>
                <w:color w:val="000000"/>
                <w:kern w:val="2"/>
                <w:sz w:val="20"/>
                <w:szCs w:val="20"/>
                <w14:ligatures w14:val="standardContextual"/>
              </w:rPr>
            </w:pPr>
            <w:r>
              <w:rPr>
                <w:rFonts w:cs="Times New Roman"/>
                <w:color w:val="000000"/>
                <w:kern w:val="2"/>
                <w:sz w:val="20"/>
                <w:szCs w:val="20"/>
                <w14:ligatures w14:val="standardContextual"/>
              </w:rPr>
              <w:t>Cost of water (USD/day)</w:t>
            </w:r>
          </w:p>
        </w:tc>
        <w:tc>
          <w:tcPr>
            <w:tcW w:w="2337" w:type="pct"/>
            <w:hideMark/>
          </w:tcPr>
          <w:p w:rsidR="001B3DD2" w:rsidRDefault="001B3DD2">
            <w:pPr>
              <w:spacing w:after="0" w:line="240" w:lineRule="auto"/>
              <w:rPr>
                <w:rFonts w:cs="Times New Roman"/>
                <w:color w:val="000000"/>
                <w:kern w:val="2"/>
                <w:sz w:val="20"/>
                <w:szCs w:val="20"/>
                <w14:ligatures w14:val="standardContextual"/>
              </w:rPr>
            </w:pPr>
            <w:r>
              <w:rPr>
                <w:rFonts w:cs="Times New Roman"/>
                <w:color w:val="000000"/>
                <w:kern w:val="2"/>
                <w:sz w:val="20"/>
                <w:szCs w:val="20"/>
                <w14:ligatures w14:val="standardContextual"/>
              </w:rPr>
              <w:t>Cost of watering animals per day</w:t>
            </w:r>
          </w:p>
        </w:tc>
        <w:tc>
          <w:tcPr>
            <w:tcW w:w="301" w:type="pct"/>
            <w:noWrap/>
            <w:tcMar>
              <w:top w:w="15" w:type="dxa"/>
              <w:left w:w="15" w:type="dxa"/>
              <w:bottom w:w="0" w:type="dxa"/>
              <w:right w:w="15" w:type="dxa"/>
            </w:tcMar>
            <w:vAlign w:val="bottom"/>
            <w:hideMark/>
          </w:tcPr>
          <w:p w:rsidR="001B3DD2" w:rsidRDefault="001B3DD2">
            <w:pPr>
              <w:spacing w:after="0" w:line="240" w:lineRule="auto"/>
              <w:jc w:val="center"/>
              <w:rPr>
                <w:rFonts w:cs="Times New Roman"/>
                <w:color w:val="000000"/>
                <w:kern w:val="2"/>
                <w:sz w:val="20"/>
                <w:szCs w:val="20"/>
                <w14:ligatures w14:val="standardContextual"/>
              </w:rPr>
            </w:pPr>
            <w:r>
              <w:rPr>
                <w:rFonts w:cs="Times New Roman"/>
                <w:color w:val="000000"/>
                <w:kern w:val="2"/>
                <w:sz w:val="20"/>
                <w:szCs w:val="20"/>
                <w14:ligatures w14:val="standardContextual"/>
              </w:rPr>
              <w:t>0.1</w:t>
            </w:r>
          </w:p>
        </w:tc>
        <w:tc>
          <w:tcPr>
            <w:tcW w:w="385" w:type="pct"/>
            <w:vAlign w:val="bottom"/>
            <w:hideMark/>
          </w:tcPr>
          <w:p w:rsidR="001B3DD2" w:rsidRDefault="001B3DD2">
            <w:pPr>
              <w:spacing w:after="0" w:line="240" w:lineRule="auto"/>
              <w:jc w:val="center"/>
              <w:rPr>
                <w:rFonts w:cs="Times New Roman"/>
                <w:color w:val="000000"/>
                <w:kern w:val="2"/>
                <w:sz w:val="20"/>
                <w:szCs w:val="20"/>
                <w14:ligatures w14:val="standardContextual"/>
              </w:rPr>
            </w:pPr>
            <w:r>
              <w:rPr>
                <w:rFonts w:cs="Times New Roman"/>
                <w:color w:val="000000"/>
                <w:kern w:val="2"/>
                <w:sz w:val="20"/>
                <w:szCs w:val="20"/>
                <w14:ligatures w14:val="standardContextual"/>
              </w:rPr>
              <w:t>0.00</w:t>
            </w:r>
          </w:p>
        </w:tc>
        <w:tc>
          <w:tcPr>
            <w:tcW w:w="305" w:type="pct"/>
            <w:noWrap/>
            <w:tcMar>
              <w:top w:w="15" w:type="dxa"/>
              <w:left w:w="15" w:type="dxa"/>
              <w:bottom w:w="0" w:type="dxa"/>
              <w:right w:w="15" w:type="dxa"/>
            </w:tcMar>
            <w:vAlign w:val="bottom"/>
            <w:hideMark/>
          </w:tcPr>
          <w:p w:rsidR="001B3DD2" w:rsidRDefault="001B3DD2">
            <w:pPr>
              <w:spacing w:after="0" w:line="240" w:lineRule="auto"/>
              <w:jc w:val="center"/>
              <w:rPr>
                <w:rFonts w:cs="Times New Roman"/>
                <w:color w:val="000000"/>
                <w:kern w:val="2"/>
                <w:sz w:val="20"/>
                <w:szCs w:val="20"/>
                <w14:ligatures w14:val="standardContextual"/>
              </w:rPr>
            </w:pPr>
            <w:r>
              <w:rPr>
                <w:rFonts w:cs="Times New Roman"/>
                <w:color w:val="000000"/>
                <w:kern w:val="2"/>
                <w:sz w:val="20"/>
                <w:szCs w:val="20"/>
                <w14:ligatures w14:val="standardContextual"/>
              </w:rPr>
              <w:t>.012</w:t>
            </w:r>
          </w:p>
        </w:tc>
        <w:tc>
          <w:tcPr>
            <w:tcW w:w="309" w:type="pct"/>
            <w:noWrap/>
            <w:tcMar>
              <w:top w:w="15" w:type="dxa"/>
              <w:left w:w="15" w:type="dxa"/>
              <w:bottom w:w="0" w:type="dxa"/>
              <w:right w:w="15" w:type="dxa"/>
            </w:tcMar>
            <w:vAlign w:val="bottom"/>
            <w:hideMark/>
          </w:tcPr>
          <w:p w:rsidR="001B3DD2" w:rsidRDefault="001B3DD2">
            <w:pPr>
              <w:spacing w:after="0" w:line="240" w:lineRule="auto"/>
              <w:jc w:val="center"/>
              <w:rPr>
                <w:rFonts w:cs="Times New Roman"/>
                <w:color w:val="000000"/>
                <w:kern w:val="2"/>
                <w:sz w:val="20"/>
                <w:szCs w:val="20"/>
                <w14:ligatures w14:val="standardContextual"/>
              </w:rPr>
            </w:pPr>
            <w:r>
              <w:rPr>
                <w:rFonts w:cs="Times New Roman"/>
                <w:color w:val="000000"/>
                <w:kern w:val="2"/>
                <w:sz w:val="20"/>
                <w:szCs w:val="20"/>
                <w14:ligatures w14:val="standardContextual"/>
              </w:rPr>
              <w:t>0.00</w:t>
            </w:r>
          </w:p>
        </w:tc>
        <w:tc>
          <w:tcPr>
            <w:tcW w:w="306" w:type="pct"/>
            <w:noWrap/>
            <w:tcMar>
              <w:top w:w="15" w:type="dxa"/>
              <w:left w:w="15" w:type="dxa"/>
              <w:bottom w:w="0" w:type="dxa"/>
              <w:right w:w="15" w:type="dxa"/>
            </w:tcMar>
            <w:vAlign w:val="bottom"/>
            <w:hideMark/>
          </w:tcPr>
          <w:p w:rsidR="001B3DD2" w:rsidRDefault="001B3DD2">
            <w:pPr>
              <w:spacing w:after="0" w:line="240" w:lineRule="auto"/>
              <w:jc w:val="center"/>
              <w:rPr>
                <w:rFonts w:cs="Times New Roman"/>
                <w:color w:val="000000"/>
                <w:kern w:val="2"/>
                <w:sz w:val="20"/>
                <w:szCs w:val="20"/>
                <w14:ligatures w14:val="standardContextual"/>
              </w:rPr>
            </w:pPr>
            <w:r>
              <w:rPr>
                <w:rFonts w:cs="Times New Roman"/>
                <w:color w:val="000000"/>
                <w:kern w:val="2"/>
                <w:sz w:val="20"/>
                <w:szCs w:val="20"/>
                <w14:ligatures w14:val="standardContextual"/>
              </w:rPr>
              <w:t>0.87</w:t>
            </w:r>
          </w:p>
        </w:tc>
      </w:tr>
      <w:tr w:rsidR="001B3DD2" w:rsidTr="001B3DD2">
        <w:trPr>
          <w:trHeight w:val="300"/>
        </w:trPr>
        <w:tc>
          <w:tcPr>
            <w:tcW w:w="1057" w:type="pct"/>
            <w:noWrap/>
            <w:tcMar>
              <w:top w:w="15" w:type="dxa"/>
              <w:left w:w="15" w:type="dxa"/>
              <w:bottom w:w="0" w:type="dxa"/>
              <w:right w:w="15" w:type="dxa"/>
            </w:tcMar>
            <w:vAlign w:val="bottom"/>
            <w:hideMark/>
          </w:tcPr>
          <w:p w:rsidR="001B3DD2" w:rsidRDefault="001B3DD2">
            <w:pPr>
              <w:spacing w:after="0" w:line="240" w:lineRule="auto"/>
              <w:rPr>
                <w:rFonts w:cs="Times New Roman"/>
                <w:color w:val="000000"/>
                <w:kern w:val="2"/>
                <w:sz w:val="20"/>
                <w:szCs w:val="20"/>
                <w14:ligatures w14:val="standardContextual"/>
              </w:rPr>
            </w:pPr>
            <w:r>
              <w:rPr>
                <w:rFonts w:cs="Times New Roman"/>
                <w:color w:val="000000"/>
                <w:kern w:val="2"/>
                <w:sz w:val="20"/>
                <w:szCs w:val="20"/>
                <w14:ligatures w14:val="standardContextual"/>
              </w:rPr>
              <w:t>Milk production (L/day)</w:t>
            </w:r>
          </w:p>
        </w:tc>
        <w:tc>
          <w:tcPr>
            <w:tcW w:w="2337" w:type="pct"/>
            <w:hideMark/>
          </w:tcPr>
          <w:p w:rsidR="001B3DD2" w:rsidRDefault="001B3DD2">
            <w:pPr>
              <w:spacing w:after="0" w:line="240" w:lineRule="auto"/>
              <w:rPr>
                <w:rFonts w:cs="Times New Roman"/>
                <w:color w:val="000000"/>
                <w:kern w:val="2"/>
                <w:sz w:val="20"/>
                <w:szCs w:val="20"/>
                <w14:ligatures w14:val="standardContextual"/>
              </w:rPr>
            </w:pPr>
            <w:r>
              <w:rPr>
                <w:rFonts w:cs="Times New Roman"/>
                <w:color w:val="000000"/>
                <w:kern w:val="2"/>
                <w:sz w:val="20"/>
                <w:szCs w:val="20"/>
                <w14:ligatures w14:val="standardContextual"/>
              </w:rPr>
              <w:t>Average milk production per household per day</w:t>
            </w:r>
          </w:p>
        </w:tc>
        <w:tc>
          <w:tcPr>
            <w:tcW w:w="301" w:type="pct"/>
            <w:noWrap/>
            <w:tcMar>
              <w:top w:w="15" w:type="dxa"/>
              <w:left w:w="15" w:type="dxa"/>
              <w:bottom w:w="0" w:type="dxa"/>
              <w:right w:w="15" w:type="dxa"/>
            </w:tcMar>
            <w:vAlign w:val="bottom"/>
            <w:hideMark/>
          </w:tcPr>
          <w:p w:rsidR="001B3DD2" w:rsidRDefault="001B3DD2">
            <w:pPr>
              <w:spacing w:after="0" w:line="240" w:lineRule="auto"/>
              <w:jc w:val="center"/>
              <w:rPr>
                <w:rFonts w:cs="Times New Roman"/>
                <w:color w:val="000000"/>
                <w:kern w:val="2"/>
                <w:sz w:val="20"/>
                <w:szCs w:val="20"/>
                <w14:ligatures w14:val="standardContextual"/>
              </w:rPr>
            </w:pPr>
            <w:r>
              <w:rPr>
                <w:rFonts w:cs="Times New Roman"/>
                <w:color w:val="000000"/>
                <w:kern w:val="2"/>
                <w:sz w:val="20"/>
                <w:szCs w:val="20"/>
                <w14:ligatures w14:val="standardContextual"/>
              </w:rPr>
              <w:t>3.32</w:t>
            </w:r>
          </w:p>
        </w:tc>
        <w:tc>
          <w:tcPr>
            <w:tcW w:w="385" w:type="pct"/>
            <w:vAlign w:val="bottom"/>
            <w:hideMark/>
          </w:tcPr>
          <w:p w:rsidR="001B3DD2" w:rsidRDefault="001B3DD2">
            <w:pPr>
              <w:spacing w:after="0" w:line="240" w:lineRule="auto"/>
              <w:jc w:val="center"/>
              <w:rPr>
                <w:rFonts w:cs="Times New Roman"/>
                <w:color w:val="000000"/>
                <w:kern w:val="2"/>
                <w:sz w:val="20"/>
                <w:szCs w:val="20"/>
                <w14:ligatures w14:val="standardContextual"/>
              </w:rPr>
            </w:pPr>
            <w:r>
              <w:rPr>
                <w:rFonts w:cs="Times New Roman"/>
                <w:color w:val="000000"/>
                <w:kern w:val="2"/>
                <w:sz w:val="20"/>
                <w:szCs w:val="20"/>
                <w14:ligatures w14:val="standardContextual"/>
              </w:rPr>
              <w:t>3.00</w:t>
            </w:r>
          </w:p>
        </w:tc>
        <w:tc>
          <w:tcPr>
            <w:tcW w:w="305" w:type="pct"/>
            <w:noWrap/>
            <w:tcMar>
              <w:top w:w="15" w:type="dxa"/>
              <w:left w:w="15" w:type="dxa"/>
              <w:bottom w:w="0" w:type="dxa"/>
              <w:right w:w="15" w:type="dxa"/>
            </w:tcMar>
            <w:vAlign w:val="bottom"/>
            <w:hideMark/>
          </w:tcPr>
          <w:p w:rsidR="001B3DD2" w:rsidRDefault="001B3DD2">
            <w:pPr>
              <w:spacing w:after="0" w:line="240" w:lineRule="auto"/>
              <w:jc w:val="center"/>
              <w:rPr>
                <w:rFonts w:cs="Times New Roman"/>
                <w:color w:val="000000"/>
                <w:kern w:val="2"/>
                <w:sz w:val="20"/>
                <w:szCs w:val="20"/>
                <w14:ligatures w14:val="standardContextual"/>
              </w:rPr>
            </w:pPr>
            <w:r>
              <w:rPr>
                <w:rFonts w:cs="Times New Roman"/>
                <w:color w:val="000000"/>
                <w:kern w:val="2"/>
                <w:sz w:val="20"/>
                <w:szCs w:val="20"/>
                <w14:ligatures w14:val="standardContextual"/>
              </w:rPr>
              <w:t>3.47</w:t>
            </w:r>
          </w:p>
        </w:tc>
        <w:tc>
          <w:tcPr>
            <w:tcW w:w="309" w:type="pct"/>
            <w:noWrap/>
            <w:tcMar>
              <w:top w:w="15" w:type="dxa"/>
              <w:left w:w="15" w:type="dxa"/>
              <w:bottom w:w="0" w:type="dxa"/>
              <w:right w:w="15" w:type="dxa"/>
            </w:tcMar>
            <w:vAlign w:val="bottom"/>
            <w:hideMark/>
          </w:tcPr>
          <w:p w:rsidR="001B3DD2" w:rsidRDefault="001B3DD2">
            <w:pPr>
              <w:spacing w:after="0" w:line="240" w:lineRule="auto"/>
              <w:jc w:val="center"/>
              <w:rPr>
                <w:rFonts w:cs="Times New Roman"/>
                <w:color w:val="000000"/>
                <w:kern w:val="2"/>
                <w:sz w:val="20"/>
                <w:szCs w:val="20"/>
                <w14:ligatures w14:val="standardContextual"/>
              </w:rPr>
            </w:pPr>
            <w:r>
              <w:rPr>
                <w:rFonts w:cs="Times New Roman"/>
                <w:color w:val="000000"/>
                <w:kern w:val="2"/>
                <w:sz w:val="20"/>
                <w:szCs w:val="20"/>
                <w14:ligatures w14:val="standardContextual"/>
              </w:rPr>
              <w:t>0</w:t>
            </w:r>
          </w:p>
        </w:tc>
        <w:tc>
          <w:tcPr>
            <w:tcW w:w="306" w:type="pct"/>
            <w:noWrap/>
            <w:tcMar>
              <w:top w:w="15" w:type="dxa"/>
              <w:left w:w="15" w:type="dxa"/>
              <w:bottom w:w="0" w:type="dxa"/>
              <w:right w:w="15" w:type="dxa"/>
            </w:tcMar>
            <w:vAlign w:val="bottom"/>
            <w:hideMark/>
          </w:tcPr>
          <w:p w:rsidR="001B3DD2" w:rsidRDefault="001B3DD2">
            <w:pPr>
              <w:spacing w:after="0" w:line="240" w:lineRule="auto"/>
              <w:jc w:val="center"/>
              <w:rPr>
                <w:rFonts w:cs="Times New Roman"/>
                <w:color w:val="000000"/>
                <w:kern w:val="2"/>
                <w:sz w:val="20"/>
                <w:szCs w:val="20"/>
                <w14:ligatures w14:val="standardContextual"/>
              </w:rPr>
            </w:pPr>
            <w:r>
              <w:rPr>
                <w:rFonts w:cs="Times New Roman"/>
                <w:color w:val="000000"/>
                <w:kern w:val="2"/>
                <w:sz w:val="20"/>
                <w:szCs w:val="20"/>
                <w14:ligatures w14:val="standardContextual"/>
              </w:rPr>
              <w:t>26</w:t>
            </w:r>
          </w:p>
        </w:tc>
      </w:tr>
      <w:tr w:rsidR="001B3DD2" w:rsidTr="001B3DD2">
        <w:trPr>
          <w:trHeight w:val="300"/>
        </w:trPr>
        <w:tc>
          <w:tcPr>
            <w:tcW w:w="1057" w:type="pct"/>
            <w:noWrap/>
            <w:tcMar>
              <w:top w:w="15" w:type="dxa"/>
              <w:left w:w="15" w:type="dxa"/>
              <w:bottom w:w="0" w:type="dxa"/>
              <w:right w:w="15" w:type="dxa"/>
            </w:tcMar>
            <w:vAlign w:val="bottom"/>
            <w:hideMark/>
          </w:tcPr>
          <w:p w:rsidR="001B3DD2" w:rsidRDefault="001B3DD2">
            <w:pPr>
              <w:spacing w:after="0" w:line="240" w:lineRule="auto"/>
              <w:rPr>
                <w:rFonts w:cs="Times New Roman"/>
                <w:color w:val="000000"/>
                <w:kern w:val="2"/>
                <w:sz w:val="20"/>
                <w:szCs w:val="20"/>
                <w14:ligatures w14:val="standardContextual"/>
              </w:rPr>
            </w:pPr>
            <w:r>
              <w:rPr>
                <w:rFonts w:cs="Times New Roman"/>
                <w:color w:val="000000"/>
                <w:kern w:val="2"/>
                <w:sz w:val="20"/>
                <w:szCs w:val="20"/>
                <w14:ligatures w14:val="standardContextual"/>
              </w:rPr>
              <w:t xml:space="preserve">Milk production loss rate </w:t>
            </w:r>
          </w:p>
        </w:tc>
        <w:tc>
          <w:tcPr>
            <w:tcW w:w="2337" w:type="pct"/>
            <w:hideMark/>
          </w:tcPr>
          <w:p w:rsidR="001B3DD2" w:rsidRDefault="001B3DD2">
            <w:pPr>
              <w:spacing w:after="0" w:line="240" w:lineRule="auto"/>
              <w:rPr>
                <w:rFonts w:cs="Times New Roman"/>
                <w:color w:val="000000"/>
                <w:kern w:val="2"/>
                <w:sz w:val="20"/>
                <w:szCs w:val="20"/>
                <w14:ligatures w14:val="standardContextual"/>
              </w:rPr>
            </w:pPr>
            <w:r>
              <w:rPr>
                <w:rFonts w:cs="Times New Roman"/>
                <w:color w:val="000000"/>
                <w:kern w:val="2"/>
                <w:sz w:val="20"/>
                <w:szCs w:val="20"/>
                <w14:ligatures w14:val="standardContextual"/>
              </w:rPr>
              <w:t>Average milk production loss rate per household per day</w:t>
            </w:r>
          </w:p>
        </w:tc>
        <w:tc>
          <w:tcPr>
            <w:tcW w:w="301" w:type="pct"/>
            <w:noWrap/>
            <w:tcMar>
              <w:top w:w="15" w:type="dxa"/>
              <w:left w:w="15" w:type="dxa"/>
              <w:bottom w:w="0" w:type="dxa"/>
              <w:right w:w="15" w:type="dxa"/>
            </w:tcMar>
            <w:vAlign w:val="bottom"/>
            <w:hideMark/>
          </w:tcPr>
          <w:p w:rsidR="001B3DD2" w:rsidRDefault="001B3DD2">
            <w:pPr>
              <w:spacing w:after="0" w:line="240" w:lineRule="auto"/>
              <w:jc w:val="center"/>
              <w:rPr>
                <w:rFonts w:cs="Times New Roman"/>
                <w:color w:val="000000"/>
                <w:kern w:val="2"/>
                <w:sz w:val="20"/>
                <w:szCs w:val="20"/>
                <w14:ligatures w14:val="standardContextual"/>
              </w:rPr>
            </w:pPr>
            <w:r>
              <w:rPr>
                <w:rFonts w:cs="Times New Roman"/>
                <w:color w:val="000000"/>
                <w:kern w:val="2"/>
                <w:sz w:val="20"/>
                <w:szCs w:val="20"/>
                <w14:ligatures w14:val="standardContextual"/>
              </w:rPr>
              <w:t>0.15</w:t>
            </w:r>
          </w:p>
        </w:tc>
        <w:tc>
          <w:tcPr>
            <w:tcW w:w="385" w:type="pct"/>
            <w:vAlign w:val="bottom"/>
            <w:hideMark/>
          </w:tcPr>
          <w:p w:rsidR="001B3DD2" w:rsidRDefault="001B3DD2">
            <w:pPr>
              <w:spacing w:after="0" w:line="240" w:lineRule="auto"/>
              <w:jc w:val="center"/>
              <w:rPr>
                <w:rFonts w:cs="Times New Roman"/>
                <w:color w:val="000000"/>
                <w:kern w:val="2"/>
                <w:sz w:val="20"/>
                <w:szCs w:val="20"/>
                <w14:ligatures w14:val="standardContextual"/>
              </w:rPr>
            </w:pPr>
            <w:r>
              <w:rPr>
                <w:rFonts w:cs="Times New Roman"/>
                <w:color w:val="000000"/>
                <w:kern w:val="2"/>
                <w:sz w:val="20"/>
                <w:szCs w:val="20"/>
                <w14:ligatures w14:val="standardContextual"/>
              </w:rPr>
              <w:t>0.14</w:t>
            </w:r>
          </w:p>
        </w:tc>
        <w:tc>
          <w:tcPr>
            <w:tcW w:w="305" w:type="pct"/>
            <w:noWrap/>
            <w:tcMar>
              <w:top w:w="15" w:type="dxa"/>
              <w:left w:w="15" w:type="dxa"/>
              <w:bottom w:w="0" w:type="dxa"/>
              <w:right w:w="15" w:type="dxa"/>
            </w:tcMar>
            <w:vAlign w:val="bottom"/>
            <w:hideMark/>
          </w:tcPr>
          <w:p w:rsidR="001B3DD2" w:rsidRDefault="001B3DD2">
            <w:pPr>
              <w:spacing w:after="0" w:line="240" w:lineRule="auto"/>
              <w:jc w:val="center"/>
              <w:rPr>
                <w:rFonts w:cs="Times New Roman"/>
                <w:color w:val="000000"/>
                <w:kern w:val="2"/>
                <w:sz w:val="20"/>
                <w:szCs w:val="20"/>
                <w14:ligatures w14:val="standardContextual"/>
              </w:rPr>
            </w:pPr>
            <w:r>
              <w:rPr>
                <w:rFonts w:cs="Times New Roman"/>
                <w:color w:val="000000"/>
                <w:kern w:val="2"/>
                <w:sz w:val="20"/>
                <w:szCs w:val="20"/>
                <w14:ligatures w14:val="standardContextual"/>
              </w:rPr>
              <w:t>0.07</w:t>
            </w:r>
          </w:p>
        </w:tc>
        <w:tc>
          <w:tcPr>
            <w:tcW w:w="309" w:type="pct"/>
            <w:noWrap/>
            <w:tcMar>
              <w:top w:w="15" w:type="dxa"/>
              <w:left w:w="15" w:type="dxa"/>
              <w:bottom w:w="0" w:type="dxa"/>
              <w:right w:w="15" w:type="dxa"/>
            </w:tcMar>
            <w:vAlign w:val="bottom"/>
            <w:hideMark/>
          </w:tcPr>
          <w:p w:rsidR="001B3DD2" w:rsidRDefault="001B3DD2">
            <w:pPr>
              <w:spacing w:after="0" w:line="240" w:lineRule="auto"/>
              <w:jc w:val="center"/>
              <w:rPr>
                <w:rFonts w:cs="Times New Roman"/>
                <w:color w:val="000000"/>
                <w:kern w:val="2"/>
                <w:sz w:val="20"/>
                <w:szCs w:val="20"/>
                <w14:ligatures w14:val="standardContextual"/>
              </w:rPr>
            </w:pPr>
            <w:r>
              <w:rPr>
                <w:rFonts w:cs="Times New Roman"/>
                <w:color w:val="000000"/>
                <w:kern w:val="2"/>
                <w:sz w:val="20"/>
                <w:szCs w:val="20"/>
                <w14:ligatures w14:val="standardContextual"/>
              </w:rPr>
              <w:t>0</w:t>
            </w:r>
          </w:p>
        </w:tc>
        <w:tc>
          <w:tcPr>
            <w:tcW w:w="306" w:type="pct"/>
            <w:noWrap/>
            <w:tcMar>
              <w:top w:w="15" w:type="dxa"/>
              <w:left w:w="15" w:type="dxa"/>
              <w:bottom w:w="0" w:type="dxa"/>
              <w:right w:w="15" w:type="dxa"/>
            </w:tcMar>
            <w:vAlign w:val="bottom"/>
            <w:hideMark/>
          </w:tcPr>
          <w:p w:rsidR="001B3DD2" w:rsidRDefault="001B3DD2">
            <w:pPr>
              <w:spacing w:after="0" w:line="240" w:lineRule="auto"/>
              <w:jc w:val="center"/>
              <w:rPr>
                <w:rFonts w:cs="Times New Roman"/>
                <w:color w:val="000000"/>
                <w:kern w:val="2"/>
                <w:sz w:val="20"/>
                <w:szCs w:val="20"/>
                <w14:ligatures w14:val="standardContextual"/>
              </w:rPr>
            </w:pPr>
            <w:r>
              <w:rPr>
                <w:rFonts w:cs="Times New Roman"/>
                <w:color w:val="000000"/>
                <w:kern w:val="2"/>
                <w:sz w:val="20"/>
                <w:szCs w:val="20"/>
                <w14:ligatures w14:val="standardContextual"/>
              </w:rPr>
              <w:t>0.23</w:t>
            </w:r>
          </w:p>
        </w:tc>
      </w:tr>
      <w:tr w:rsidR="001B3DD2" w:rsidTr="001B3DD2">
        <w:trPr>
          <w:trHeight w:val="290"/>
        </w:trPr>
        <w:tc>
          <w:tcPr>
            <w:tcW w:w="1057" w:type="pct"/>
            <w:tcBorders>
              <w:top w:val="nil"/>
              <w:left w:val="nil"/>
              <w:bottom w:val="single" w:sz="4" w:space="0" w:color="auto"/>
              <w:right w:val="nil"/>
            </w:tcBorders>
            <w:noWrap/>
            <w:tcMar>
              <w:top w:w="15" w:type="dxa"/>
              <w:left w:w="15" w:type="dxa"/>
              <w:bottom w:w="0" w:type="dxa"/>
              <w:right w:w="15" w:type="dxa"/>
            </w:tcMar>
            <w:vAlign w:val="bottom"/>
            <w:hideMark/>
          </w:tcPr>
          <w:p w:rsidR="001B3DD2" w:rsidRDefault="001B3DD2">
            <w:pPr>
              <w:spacing w:after="0" w:line="240" w:lineRule="auto"/>
              <w:rPr>
                <w:rFonts w:cs="Times New Roman"/>
                <w:color w:val="000000"/>
                <w:kern w:val="2"/>
                <w:sz w:val="20"/>
                <w:szCs w:val="20"/>
                <w14:ligatures w14:val="standardContextual"/>
              </w:rPr>
            </w:pPr>
            <w:r>
              <w:rPr>
                <w:rFonts w:cs="Times New Roman"/>
                <w:color w:val="000000"/>
                <w:kern w:val="2"/>
                <w:sz w:val="20"/>
                <w:szCs w:val="20"/>
                <w14:ligatures w14:val="standardContextual"/>
              </w:rPr>
              <w:t>Price of milk (USD/L)</w:t>
            </w:r>
          </w:p>
        </w:tc>
        <w:tc>
          <w:tcPr>
            <w:tcW w:w="2337" w:type="pct"/>
            <w:tcBorders>
              <w:top w:val="nil"/>
              <w:left w:val="nil"/>
              <w:bottom w:val="single" w:sz="4" w:space="0" w:color="auto"/>
              <w:right w:val="nil"/>
            </w:tcBorders>
            <w:hideMark/>
          </w:tcPr>
          <w:p w:rsidR="001B3DD2" w:rsidRDefault="001B3DD2">
            <w:pPr>
              <w:spacing w:after="0" w:line="240" w:lineRule="auto"/>
              <w:rPr>
                <w:rFonts w:cs="Times New Roman"/>
                <w:color w:val="000000"/>
                <w:kern w:val="2"/>
                <w:sz w:val="20"/>
                <w:szCs w:val="20"/>
                <w14:ligatures w14:val="standardContextual"/>
              </w:rPr>
            </w:pPr>
            <w:r>
              <w:rPr>
                <w:rFonts w:cs="Times New Roman"/>
                <w:color w:val="000000"/>
                <w:kern w:val="2"/>
                <w:sz w:val="20"/>
                <w:szCs w:val="20"/>
                <w14:ligatures w14:val="standardContextual"/>
              </w:rPr>
              <w:t>Average price of milk sold by dairy households</w:t>
            </w:r>
          </w:p>
        </w:tc>
        <w:tc>
          <w:tcPr>
            <w:tcW w:w="301" w:type="pct"/>
            <w:tcBorders>
              <w:top w:val="nil"/>
              <w:left w:val="nil"/>
              <w:bottom w:val="single" w:sz="4" w:space="0" w:color="auto"/>
              <w:right w:val="nil"/>
            </w:tcBorders>
            <w:noWrap/>
            <w:tcMar>
              <w:top w:w="15" w:type="dxa"/>
              <w:left w:w="15" w:type="dxa"/>
              <w:bottom w:w="0" w:type="dxa"/>
              <w:right w:w="15" w:type="dxa"/>
            </w:tcMar>
            <w:vAlign w:val="bottom"/>
            <w:hideMark/>
          </w:tcPr>
          <w:p w:rsidR="001B3DD2" w:rsidRDefault="001B3DD2">
            <w:pPr>
              <w:spacing w:after="0" w:line="240" w:lineRule="auto"/>
              <w:jc w:val="center"/>
              <w:rPr>
                <w:rFonts w:cs="Times New Roman"/>
                <w:color w:val="000000"/>
                <w:kern w:val="2"/>
                <w:sz w:val="20"/>
                <w:szCs w:val="20"/>
                <w14:ligatures w14:val="standardContextual"/>
              </w:rPr>
            </w:pPr>
            <w:r>
              <w:rPr>
                <w:rFonts w:cs="Times New Roman"/>
                <w:color w:val="000000"/>
                <w:kern w:val="2"/>
                <w:sz w:val="20"/>
                <w:szCs w:val="20"/>
                <w14:ligatures w14:val="standardContextual"/>
              </w:rPr>
              <w:t>0.04</w:t>
            </w:r>
          </w:p>
        </w:tc>
        <w:tc>
          <w:tcPr>
            <w:tcW w:w="385" w:type="pct"/>
            <w:tcBorders>
              <w:top w:val="nil"/>
              <w:left w:val="nil"/>
              <w:bottom w:val="single" w:sz="4" w:space="0" w:color="auto"/>
              <w:right w:val="nil"/>
            </w:tcBorders>
            <w:vAlign w:val="bottom"/>
            <w:hideMark/>
          </w:tcPr>
          <w:p w:rsidR="001B3DD2" w:rsidRDefault="001B3DD2">
            <w:pPr>
              <w:spacing w:after="0" w:line="240" w:lineRule="auto"/>
              <w:jc w:val="center"/>
              <w:rPr>
                <w:rFonts w:cs="Times New Roman"/>
                <w:color w:val="000000"/>
                <w:kern w:val="2"/>
                <w:sz w:val="20"/>
                <w:szCs w:val="20"/>
                <w14:ligatures w14:val="standardContextual"/>
              </w:rPr>
            </w:pPr>
            <w:r>
              <w:rPr>
                <w:rFonts w:cs="Times New Roman"/>
                <w:color w:val="000000"/>
                <w:kern w:val="2"/>
                <w:sz w:val="20"/>
                <w:szCs w:val="20"/>
                <w14:ligatures w14:val="standardContextual"/>
              </w:rPr>
              <w:t>0.03</w:t>
            </w:r>
          </w:p>
        </w:tc>
        <w:tc>
          <w:tcPr>
            <w:tcW w:w="305" w:type="pct"/>
            <w:tcBorders>
              <w:top w:val="nil"/>
              <w:left w:val="nil"/>
              <w:bottom w:val="single" w:sz="4" w:space="0" w:color="auto"/>
              <w:right w:val="nil"/>
            </w:tcBorders>
            <w:noWrap/>
            <w:tcMar>
              <w:top w:w="15" w:type="dxa"/>
              <w:left w:w="15" w:type="dxa"/>
              <w:bottom w:w="0" w:type="dxa"/>
              <w:right w:w="15" w:type="dxa"/>
            </w:tcMar>
            <w:vAlign w:val="bottom"/>
            <w:hideMark/>
          </w:tcPr>
          <w:p w:rsidR="001B3DD2" w:rsidRDefault="001B3DD2">
            <w:pPr>
              <w:spacing w:after="0" w:line="240" w:lineRule="auto"/>
              <w:jc w:val="center"/>
              <w:rPr>
                <w:rFonts w:cs="Times New Roman"/>
                <w:color w:val="000000"/>
                <w:kern w:val="2"/>
                <w:sz w:val="20"/>
                <w:szCs w:val="20"/>
                <w14:ligatures w14:val="standardContextual"/>
              </w:rPr>
            </w:pPr>
            <w:r>
              <w:rPr>
                <w:rFonts w:cs="Times New Roman"/>
                <w:color w:val="000000"/>
                <w:kern w:val="2"/>
                <w:sz w:val="20"/>
                <w:szCs w:val="20"/>
                <w14:ligatures w14:val="standardContextual"/>
              </w:rPr>
              <w:t>0.08</w:t>
            </w:r>
          </w:p>
        </w:tc>
        <w:tc>
          <w:tcPr>
            <w:tcW w:w="309" w:type="pct"/>
            <w:tcBorders>
              <w:top w:val="nil"/>
              <w:left w:val="nil"/>
              <w:bottom w:val="single" w:sz="4" w:space="0" w:color="auto"/>
              <w:right w:val="nil"/>
            </w:tcBorders>
            <w:noWrap/>
            <w:tcMar>
              <w:top w:w="15" w:type="dxa"/>
              <w:left w:w="15" w:type="dxa"/>
              <w:bottom w:w="0" w:type="dxa"/>
              <w:right w:w="15" w:type="dxa"/>
            </w:tcMar>
            <w:vAlign w:val="bottom"/>
            <w:hideMark/>
          </w:tcPr>
          <w:p w:rsidR="001B3DD2" w:rsidRDefault="001B3DD2">
            <w:pPr>
              <w:spacing w:after="0" w:line="240" w:lineRule="auto"/>
              <w:jc w:val="center"/>
              <w:rPr>
                <w:rFonts w:cs="Times New Roman"/>
                <w:color w:val="000000"/>
                <w:kern w:val="2"/>
                <w:sz w:val="20"/>
                <w:szCs w:val="20"/>
                <w14:ligatures w14:val="standardContextual"/>
              </w:rPr>
            </w:pPr>
            <w:r>
              <w:rPr>
                <w:rFonts w:cs="Times New Roman"/>
                <w:color w:val="000000"/>
                <w:kern w:val="2"/>
                <w:sz w:val="20"/>
                <w:szCs w:val="20"/>
                <w14:ligatures w14:val="standardContextual"/>
              </w:rPr>
              <w:t>0.00</w:t>
            </w:r>
          </w:p>
        </w:tc>
        <w:tc>
          <w:tcPr>
            <w:tcW w:w="306" w:type="pct"/>
            <w:tcBorders>
              <w:top w:val="nil"/>
              <w:left w:val="nil"/>
              <w:bottom w:val="single" w:sz="4" w:space="0" w:color="auto"/>
              <w:right w:val="nil"/>
            </w:tcBorders>
            <w:noWrap/>
            <w:tcMar>
              <w:top w:w="15" w:type="dxa"/>
              <w:left w:w="15" w:type="dxa"/>
              <w:bottom w:w="0" w:type="dxa"/>
              <w:right w:w="15" w:type="dxa"/>
            </w:tcMar>
            <w:vAlign w:val="bottom"/>
            <w:hideMark/>
          </w:tcPr>
          <w:p w:rsidR="001B3DD2" w:rsidRDefault="001B3DD2">
            <w:pPr>
              <w:spacing w:after="0" w:line="240" w:lineRule="auto"/>
              <w:jc w:val="center"/>
              <w:rPr>
                <w:rFonts w:cs="Times New Roman"/>
                <w:color w:val="000000"/>
                <w:kern w:val="2"/>
                <w:sz w:val="20"/>
                <w:szCs w:val="20"/>
                <w14:ligatures w14:val="standardContextual"/>
              </w:rPr>
            </w:pPr>
            <w:r>
              <w:rPr>
                <w:rFonts w:cs="Times New Roman"/>
                <w:color w:val="000000"/>
                <w:kern w:val="2"/>
                <w:sz w:val="20"/>
                <w:szCs w:val="20"/>
                <w14:ligatures w14:val="standardContextual"/>
              </w:rPr>
              <w:t>0.32</w:t>
            </w:r>
          </w:p>
        </w:tc>
      </w:tr>
    </w:tbl>
    <w:p w:rsidR="001B3DD2" w:rsidRDefault="001B3DD2" w:rsidP="001B3DD2">
      <w:pPr>
        <w:pStyle w:val="EndNoteBibliography"/>
        <w:ind w:left="720" w:hanging="720"/>
      </w:pPr>
    </w:p>
    <w:p w:rsidR="001B3DD2" w:rsidRDefault="001B3DD2" w:rsidP="001B3DD2">
      <w:pPr>
        <w:pStyle w:val="Caption"/>
        <w:spacing w:after="160"/>
      </w:pPr>
      <w:bookmarkStart w:id="10" w:name="_Toc47609302"/>
      <w:r>
        <w:t>Table S.3 Parameter value ranges used to calculate program and household annual costs and benefits (unit costs and prices were converted to 2020 USD)</w:t>
      </w:r>
      <w:bookmarkEnd w:id="10"/>
    </w:p>
    <w:tbl>
      <w:tblPr>
        <w:tblW w:w="5000" w:type="pct"/>
        <w:jc w:val="center"/>
        <w:tblLook w:val="04A0" w:firstRow="1" w:lastRow="0" w:firstColumn="1" w:lastColumn="0" w:noHBand="0" w:noVBand="1"/>
      </w:tblPr>
      <w:tblGrid>
        <w:gridCol w:w="89"/>
        <w:gridCol w:w="2659"/>
        <w:gridCol w:w="983"/>
        <w:gridCol w:w="392"/>
        <w:gridCol w:w="869"/>
        <w:gridCol w:w="726"/>
        <w:gridCol w:w="3858"/>
      </w:tblGrid>
      <w:tr w:rsidR="001B3DD2" w:rsidTr="001B3DD2">
        <w:trPr>
          <w:trHeight w:val="385"/>
          <w:jc w:val="center"/>
        </w:trPr>
        <w:tc>
          <w:tcPr>
            <w:tcW w:w="1435" w:type="pct"/>
            <w:gridSpan w:val="2"/>
            <w:tcBorders>
              <w:top w:val="single" w:sz="4" w:space="0" w:color="auto"/>
              <w:left w:val="nil"/>
              <w:bottom w:val="single" w:sz="4" w:space="0" w:color="000000"/>
              <w:right w:val="nil"/>
            </w:tcBorders>
            <w:vAlign w:val="center"/>
            <w:hideMark/>
          </w:tcPr>
          <w:p w:rsidR="001B3DD2" w:rsidRDefault="001B3DD2">
            <w:pPr>
              <w:spacing w:after="0" w:line="240" w:lineRule="auto"/>
              <w:rPr>
                <w:rFonts w:eastAsia="Times New Roman" w:cs="Times New Roman"/>
                <w:b/>
                <w:bCs/>
                <w:color w:val="000000"/>
                <w:kern w:val="2"/>
                <w:sz w:val="20"/>
                <w:szCs w:val="20"/>
                <w:lang w:eastAsia="en-AU"/>
                <w14:ligatures w14:val="standardContextual"/>
              </w:rPr>
            </w:pPr>
            <w:bookmarkStart w:id="11" w:name="_GoBack"/>
            <w:r>
              <w:rPr>
                <w:rFonts w:eastAsia="Times New Roman" w:cs="Times New Roman"/>
                <w:b/>
                <w:bCs/>
                <w:color w:val="000000"/>
                <w:kern w:val="2"/>
                <w:sz w:val="20"/>
                <w:szCs w:val="20"/>
                <w:lang w:eastAsia="en-AU"/>
                <w14:ligatures w14:val="standardContextual"/>
              </w:rPr>
              <w:t>BCA Component</w:t>
            </w:r>
          </w:p>
        </w:tc>
        <w:tc>
          <w:tcPr>
            <w:tcW w:w="678" w:type="pct"/>
            <w:gridSpan w:val="2"/>
            <w:tcBorders>
              <w:top w:val="single" w:sz="4" w:space="0" w:color="auto"/>
              <w:left w:val="nil"/>
              <w:bottom w:val="single" w:sz="4" w:space="0" w:color="000000"/>
              <w:right w:val="nil"/>
            </w:tcBorders>
            <w:vAlign w:val="center"/>
            <w:hideMark/>
          </w:tcPr>
          <w:p w:rsidR="001B3DD2" w:rsidRDefault="001B3DD2">
            <w:pPr>
              <w:spacing w:after="0" w:line="240" w:lineRule="auto"/>
              <w:rPr>
                <w:rFonts w:eastAsia="Times New Roman" w:cs="Times New Roman"/>
                <w:b/>
                <w:bCs/>
                <w:color w:val="000000"/>
                <w:kern w:val="2"/>
                <w:sz w:val="20"/>
                <w:szCs w:val="20"/>
                <w:lang w:eastAsia="en-AU"/>
                <w14:ligatures w14:val="standardContextual"/>
              </w:rPr>
            </w:pPr>
            <w:r>
              <w:rPr>
                <w:rFonts w:eastAsia="Times New Roman" w:cs="Times New Roman"/>
                <w:b/>
                <w:bCs/>
                <w:color w:val="000000"/>
                <w:kern w:val="2"/>
                <w:sz w:val="20"/>
                <w:szCs w:val="20"/>
                <w:lang w:eastAsia="en-AU"/>
                <w14:ligatures w14:val="standardContextual"/>
              </w:rPr>
              <w:t>Parameter</w:t>
            </w:r>
          </w:p>
        </w:tc>
        <w:tc>
          <w:tcPr>
            <w:tcW w:w="439" w:type="pct"/>
            <w:tcBorders>
              <w:top w:val="single" w:sz="4" w:space="0" w:color="auto"/>
              <w:left w:val="nil"/>
              <w:bottom w:val="single" w:sz="4" w:space="0" w:color="000000"/>
              <w:right w:val="nil"/>
            </w:tcBorders>
            <w:vAlign w:val="center"/>
            <w:hideMark/>
          </w:tcPr>
          <w:p w:rsidR="001B3DD2" w:rsidRDefault="001B3DD2">
            <w:pPr>
              <w:spacing w:after="0" w:line="240" w:lineRule="auto"/>
              <w:jc w:val="center"/>
              <w:rPr>
                <w:rFonts w:eastAsia="Times New Roman" w:cs="Times New Roman"/>
                <w:b/>
                <w:bCs/>
                <w:color w:val="000000"/>
                <w:kern w:val="2"/>
                <w:sz w:val="20"/>
                <w:szCs w:val="20"/>
                <w:lang w:eastAsia="en-AU"/>
                <w14:ligatures w14:val="standardContextual"/>
              </w:rPr>
            </w:pPr>
            <w:r>
              <w:rPr>
                <w:rFonts w:eastAsia="Times New Roman" w:cs="Times New Roman"/>
                <w:b/>
                <w:bCs/>
                <w:color w:val="000000"/>
                <w:kern w:val="2"/>
                <w:sz w:val="20"/>
                <w:szCs w:val="20"/>
                <w:lang w:eastAsia="en-AU"/>
                <w14:ligatures w14:val="standardContextual"/>
              </w:rPr>
              <w:t>Unit</w:t>
            </w:r>
          </w:p>
        </w:tc>
        <w:tc>
          <w:tcPr>
            <w:tcW w:w="360" w:type="pct"/>
            <w:tcBorders>
              <w:top w:val="single" w:sz="4" w:space="0" w:color="auto"/>
              <w:left w:val="nil"/>
              <w:bottom w:val="single" w:sz="4" w:space="0" w:color="000000"/>
              <w:right w:val="nil"/>
            </w:tcBorders>
            <w:vAlign w:val="center"/>
            <w:hideMark/>
          </w:tcPr>
          <w:p w:rsidR="001B3DD2" w:rsidRDefault="001B3DD2">
            <w:pPr>
              <w:spacing w:after="0" w:line="240" w:lineRule="auto"/>
              <w:rPr>
                <w:rFonts w:eastAsia="Times New Roman" w:cs="Times New Roman"/>
                <w:b/>
                <w:bCs/>
                <w:color w:val="000000"/>
                <w:kern w:val="2"/>
                <w:sz w:val="20"/>
                <w:szCs w:val="20"/>
                <w:lang w:eastAsia="en-AU"/>
                <w14:ligatures w14:val="standardContextual"/>
              </w:rPr>
            </w:pPr>
            <w:r>
              <w:rPr>
                <w:rFonts w:eastAsia="Times New Roman" w:cs="Times New Roman"/>
                <w:b/>
                <w:bCs/>
                <w:color w:val="000000"/>
                <w:kern w:val="2"/>
                <w:sz w:val="20"/>
                <w:szCs w:val="20"/>
                <w:lang w:eastAsia="en-AU"/>
                <w14:ligatures w14:val="standardContextual"/>
              </w:rPr>
              <w:t>Value</w:t>
            </w:r>
          </w:p>
        </w:tc>
        <w:tc>
          <w:tcPr>
            <w:tcW w:w="2087" w:type="pct"/>
            <w:tcBorders>
              <w:top w:val="single" w:sz="4" w:space="0" w:color="auto"/>
              <w:left w:val="nil"/>
              <w:bottom w:val="single" w:sz="4" w:space="0" w:color="000000"/>
              <w:right w:val="nil"/>
            </w:tcBorders>
            <w:vAlign w:val="center"/>
            <w:hideMark/>
          </w:tcPr>
          <w:p w:rsidR="001B3DD2" w:rsidRDefault="001B3DD2">
            <w:pPr>
              <w:spacing w:after="0" w:line="240" w:lineRule="auto"/>
              <w:rPr>
                <w:rFonts w:eastAsia="Times New Roman" w:cs="Times New Roman"/>
                <w:b/>
                <w:bCs/>
                <w:color w:val="000000"/>
                <w:kern w:val="2"/>
                <w:sz w:val="20"/>
                <w:szCs w:val="20"/>
                <w:lang w:eastAsia="en-AU"/>
                <w14:ligatures w14:val="standardContextual"/>
              </w:rPr>
            </w:pPr>
            <w:r>
              <w:rPr>
                <w:rFonts w:eastAsia="Times New Roman" w:cs="Times New Roman"/>
                <w:b/>
                <w:bCs/>
                <w:color w:val="000000"/>
                <w:kern w:val="2"/>
                <w:sz w:val="20"/>
                <w:szCs w:val="20"/>
                <w:lang w:eastAsia="en-AU"/>
                <w14:ligatures w14:val="standardContextual"/>
              </w:rPr>
              <w:t>Source(s)</w:t>
            </w:r>
          </w:p>
        </w:tc>
      </w:tr>
      <w:tr w:rsidR="001B3DD2" w:rsidTr="001B3DD2">
        <w:trPr>
          <w:trHeight w:val="302"/>
          <w:jc w:val="center"/>
        </w:trPr>
        <w:tc>
          <w:tcPr>
            <w:tcW w:w="1435" w:type="pct"/>
            <w:gridSpan w:val="2"/>
            <w:shd w:val="clear" w:color="auto" w:fill="FFFFFF"/>
            <w:noWrap/>
            <w:vAlign w:val="bottom"/>
            <w:hideMark/>
          </w:tcPr>
          <w:p w:rsidR="001B3DD2" w:rsidRDefault="001B3DD2">
            <w:pPr>
              <w:spacing w:after="0" w:line="240" w:lineRule="auto"/>
              <w:contextualSpacing/>
              <w:rPr>
                <w:rFonts w:eastAsia="Times New Roman" w:cs="Times New Roman"/>
                <w:b/>
                <w:bCs/>
                <w:color w:val="000000"/>
                <w:kern w:val="2"/>
                <w:sz w:val="20"/>
                <w:szCs w:val="20"/>
                <w:lang w:eastAsia="en-AU"/>
                <w14:ligatures w14:val="standardContextual"/>
              </w:rPr>
            </w:pPr>
            <w:r>
              <w:rPr>
                <w:rFonts w:eastAsia="Times New Roman" w:cs="Times New Roman"/>
                <w:b/>
                <w:bCs/>
                <w:color w:val="000000"/>
                <w:kern w:val="2"/>
                <w:sz w:val="20"/>
                <w:szCs w:val="20"/>
                <w:lang w:eastAsia="en-AU"/>
                <w14:ligatures w14:val="standardContextual"/>
              </w:rPr>
              <w:t>Fixed capital set-up costs</w:t>
            </w:r>
          </w:p>
        </w:tc>
        <w:tc>
          <w:tcPr>
            <w:tcW w:w="678" w:type="pct"/>
            <w:gridSpan w:val="2"/>
            <w:shd w:val="clear" w:color="auto" w:fill="FFFFFF"/>
            <w:noWrap/>
            <w:vAlign w:val="bottom"/>
          </w:tcPr>
          <w:p w:rsidR="001B3DD2" w:rsidRDefault="001B3DD2">
            <w:pPr>
              <w:spacing w:after="0" w:line="240" w:lineRule="auto"/>
              <w:contextualSpacing/>
              <w:rPr>
                <w:rFonts w:eastAsia="Times New Roman" w:cs="Times New Roman"/>
                <w:color w:val="000000"/>
                <w:kern w:val="2"/>
                <w:sz w:val="20"/>
                <w:szCs w:val="20"/>
                <w:lang w:eastAsia="en-AU"/>
                <w14:ligatures w14:val="standardContextual"/>
              </w:rPr>
            </w:pPr>
          </w:p>
        </w:tc>
        <w:tc>
          <w:tcPr>
            <w:tcW w:w="439" w:type="pct"/>
            <w:shd w:val="clear" w:color="auto" w:fill="FFFFFF"/>
            <w:noWrap/>
            <w:vAlign w:val="bottom"/>
          </w:tcPr>
          <w:p w:rsidR="001B3DD2" w:rsidRDefault="001B3DD2">
            <w:pPr>
              <w:spacing w:after="0" w:line="240" w:lineRule="auto"/>
              <w:contextualSpacing/>
              <w:jc w:val="center"/>
              <w:rPr>
                <w:rFonts w:eastAsia="Times New Roman" w:cs="Times New Roman"/>
                <w:color w:val="000000"/>
                <w:kern w:val="2"/>
                <w:sz w:val="20"/>
                <w:szCs w:val="20"/>
                <w:lang w:eastAsia="en-AU"/>
                <w14:ligatures w14:val="standardContextual"/>
              </w:rPr>
            </w:pPr>
          </w:p>
        </w:tc>
        <w:tc>
          <w:tcPr>
            <w:tcW w:w="360" w:type="pct"/>
            <w:shd w:val="clear" w:color="auto" w:fill="FFFFFF"/>
            <w:noWrap/>
            <w:vAlign w:val="bottom"/>
          </w:tcPr>
          <w:p w:rsidR="001B3DD2" w:rsidRDefault="001B3DD2">
            <w:pPr>
              <w:spacing w:after="0" w:line="240" w:lineRule="auto"/>
              <w:contextualSpacing/>
              <w:jc w:val="center"/>
              <w:rPr>
                <w:rFonts w:eastAsia="Times New Roman" w:cs="Times New Roman"/>
                <w:color w:val="000000"/>
                <w:kern w:val="2"/>
                <w:sz w:val="20"/>
                <w:szCs w:val="20"/>
                <w:lang w:eastAsia="en-AU"/>
                <w14:ligatures w14:val="standardContextual"/>
              </w:rPr>
            </w:pPr>
          </w:p>
        </w:tc>
        <w:tc>
          <w:tcPr>
            <w:tcW w:w="2087" w:type="pct"/>
            <w:noWrap/>
            <w:vAlign w:val="bottom"/>
          </w:tcPr>
          <w:p w:rsidR="001B3DD2" w:rsidRDefault="001B3DD2">
            <w:pPr>
              <w:spacing w:after="0" w:line="240" w:lineRule="auto"/>
              <w:contextualSpacing/>
              <w:jc w:val="center"/>
              <w:rPr>
                <w:rFonts w:eastAsia="Times New Roman" w:cs="Times New Roman"/>
                <w:color w:val="000000"/>
                <w:kern w:val="2"/>
                <w:sz w:val="20"/>
                <w:szCs w:val="20"/>
                <w:lang w:eastAsia="en-AU"/>
                <w14:ligatures w14:val="standardContextual"/>
              </w:rPr>
            </w:pPr>
          </w:p>
        </w:tc>
      </w:tr>
      <w:tr w:rsidR="001B3DD2" w:rsidTr="001B3DD2">
        <w:trPr>
          <w:trHeight w:val="302"/>
          <w:jc w:val="center"/>
        </w:trPr>
        <w:tc>
          <w:tcPr>
            <w:tcW w:w="1435" w:type="pct"/>
            <w:gridSpan w:val="2"/>
            <w:shd w:val="clear" w:color="auto" w:fill="FFFFFF"/>
            <w:noWrap/>
            <w:vAlign w:val="bottom"/>
            <w:hideMark/>
          </w:tcPr>
          <w:p w:rsidR="001B3DD2" w:rsidRDefault="001B3DD2">
            <w:pPr>
              <w:spacing w:after="0" w:line="240" w:lineRule="auto"/>
              <w:contextualSpacing/>
              <w:rPr>
                <w:rFonts w:eastAsia="Times New Roman" w:cs="Times New Roman"/>
                <w:bCs/>
                <w:color w:val="000000"/>
                <w:kern w:val="2"/>
                <w:sz w:val="20"/>
                <w:szCs w:val="20"/>
                <w:lang w:eastAsia="en-AU"/>
                <w14:ligatures w14:val="standardContextual"/>
              </w:rPr>
            </w:pPr>
            <w:r>
              <w:rPr>
                <w:rFonts w:eastAsia="Times New Roman" w:cs="Times New Roman"/>
                <w:bCs/>
                <w:color w:val="000000"/>
                <w:kern w:val="2"/>
                <w:sz w:val="20"/>
                <w:szCs w:val="20"/>
                <w:lang w:eastAsia="en-AU"/>
                <w14:ligatures w14:val="standardContextual"/>
              </w:rPr>
              <w:t>Cost of lactating heifer</w:t>
            </w:r>
          </w:p>
        </w:tc>
        <w:tc>
          <w:tcPr>
            <w:tcW w:w="678" w:type="pct"/>
            <w:gridSpan w:val="2"/>
            <w:shd w:val="clear" w:color="auto" w:fill="FFFFFF"/>
            <w:noWrap/>
            <w:vAlign w:val="bottom"/>
            <w:hideMark/>
          </w:tcPr>
          <w:p w:rsidR="001B3DD2" w:rsidRDefault="001B3DD2">
            <w:pPr>
              <w:spacing w:after="0" w:line="240" w:lineRule="auto"/>
              <w:contextualSpacing/>
              <w:rPr>
                <w:rFonts w:eastAsia="Times New Roman" w:cs="Times New Roman"/>
                <w:i/>
                <w:color w:val="000000"/>
                <w:kern w:val="2"/>
                <w:sz w:val="20"/>
                <w:szCs w:val="20"/>
                <w:lang w:eastAsia="en-AU"/>
                <w14:ligatures w14:val="standardContextual"/>
              </w:rPr>
            </w:pPr>
            <w:r>
              <w:rPr>
                <w:rFonts w:eastAsia="Times New Roman" w:cs="Times New Roman"/>
                <w:i/>
                <w:color w:val="000000"/>
                <w:kern w:val="2"/>
                <w:sz w:val="20"/>
                <w:szCs w:val="20"/>
                <w:lang w:eastAsia="en-AU"/>
                <w14:ligatures w14:val="standardContextual"/>
              </w:rPr>
              <w:t xml:space="preserve">Heifer cost </w:t>
            </w:r>
          </w:p>
        </w:tc>
        <w:tc>
          <w:tcPr>
            <w:tcW w:w="439" w:type="pct"/>
            <w:shd w:val="clear" w:color="auto" w:fill="FFFFFF"/>
            <w:noWrap/>
            <w:vAlign w:val="bottom"/>
            <w:hideMark/>
          </w:tcPr>
          <w:p w:rsidR="001B3DD2" w:rsidRDefault="001B3DD2">
            <w:pPr>
              <w:spacing w:after="0" w:line="240" w:lineRule="auto"/>
              <w:ind w:left="127"/>
              <w:contextualSpacing/>
              <w:jc w:val="center"/>
              <w:rPr>
                <w:rFonts w:eastAsia="Times New Roman" w:cs="Times New Roman"/>
                <w:color w:val="000000"/>
                <w:kern w:val="2"/>
                <w:sz w:val="20"/>
                <w:szCs w:val="20"/>
                <w:lang w:eastAsia="en-AU"/>
                <w14:ligatures w14:val="standardContextual"/>
              </w:rPr>
            </w:pPr>
            <w:r>
              <w:rPr>
                <w:rFonts w:eastAsia="Times New Roman" w:cs="Times New Roman"/>
                <w:color w:val="000000"/>
                <w:kern w:val="2"/>
                <w:sz w:val="20"/>
                <w:szCs w:val="20"/>
                <w:lang w:eastAsia="en-AU"/>
                <w14:ligatures w14:val="standardContextual"/>
              </w:rPr>
              <w:t>USD/cow</w:t>
            </w:r>
          </w:p>
        </w:tc>
        <w:tc>
          <w:tcPr>
            <w:tcW w:w="360" w:type="pct"/>
            <w:shd w:val="clear" w:color="auto" w:fill="FFFFFF"/>
            <w:noWrap/>
            <w:vAlign w:val="bottom"/>
            <w:hideMark/>
          </w:tcPr>
          <w:p w:rsidR="001B3DD2" w:rsidRDefault="001B3DD2">
            <w:pPr>
              <w:spacing w:after="0" w:line="240" w:lineRule="auto"/>
              <w:contextualSpacing/>
              <w:jc w:val="center"/>
              <w:rPr>
                <w:rFonts w:eastAsia="Times New Roman" w:cs="Times New Roman"/>
                <w:color w:val="000000"/>
                <w:kern w:val="2"/>
                <w:sz w:val="20"/>
                <w:szCs w:val="20"/>
                <w:lang w:eastAsia="en-AU"/>
                <w14:ligatures w14:val="standardContextual"/>
              </w:rPr>
            </w:pPr>
            <w:r>
              <w:rPr>
                <w:rFonts w:eastAsia="Times New Roman" w:cs="Times New Roman"/>
                <w:color w:val="000000"/>
                <w:kern w:val="2"/>
                <w:sz w:val="20"/>
                <w:szCs w:val="20"/>
                <w:lang w:eastAsia="en-AU"/>
                <w14:ligatures w14:val="standardContextual"/>
              </w:rPr>
              <w:t>583-1211</w:t>
            </w:r>
          </w:p>
        </w:tc>
        <w:tc>
          <w:tcPr>
            <w:tcW w:w="2087" w:type="pct"/>
            <w:noWrap/>
            <w:vAlign w:val="bottom"/>
            <w:hideMark/>
          </w:tcPr>
          <w:p w:rsidR="001B3DD2" w:rsidRDefault="001B3DD2">
            <w:pPr>
              <w:spacing w:after="0" w:line="240" w:lineRule="auto"/>
              <w:contextualSpacing/>
              <w:rPr>
                <w:rFonts w:eastAsia="Times New Roman" w:cs="Times New Roman"/>
                <w:color w:val="000000"/>
                <w:kern w:val="2"/>
                <w:sz w:val="20"/>
                <w:szCs w:val="20"/>
                <w:lang w:eastAsia="en-AU"/>
                <w14:ligatures w14:val="standardContextual"/>
              </w:rPr>
            </w:pPr>
            <w:r>
              <w:rPr>
                <w:rFonts w:eastAsia="Times New Roman" w:cs="Times New Roman"/>
                <w:noProof/>
                <w:color w:val="000000"/>
                <w:kern w:val="2"/>
                <w:sz w:val="20"/>
                <w:szCs w:val="20"/>
                <w:lang w:eastAsia="en-AU"/>
                <w14:ligatures w14:val="standardContextual"/>
              </w:rPr>
              <w:t>(IFAD, 2016; IFC, 2007; IFRC, 2016)</w:t>
            </w:r>
          </w:p>
        </w:tc>
      </w:tr>
      <w:tr w:rsidR="001B3DD2" w:rsidTr="001B3DD2">
        <w:trPr>
          <w:trHeight w:val="302"/>
          <w:jc w:val="center"/>
        </w:trPr>
        <w:tc>
          <w:tcPr>
            <w:tcW w:w="1435" w:type="pct"/>
            <w:gridSpan w:val="2"/>
            <w:shd w:val="clear" w:color="auto" w:fill="FFFFFF"/>
            <w:noWrap/>
            <w:vAlign w:val="bottom"/>
            <w:hideMark/>
          </w:tcPr>
          <w:p w:rsidR="001B3DD2" w:rsidRDefault="001B3DD2">
            <w:pPr>
              <w:spacing w:after="0" w:line="240" w:lineRule="auto"/>
              <w:contextualSpacing/>
              <w:rPr>
                <w:rFonts w:eastAsia="Times New Roman" w:cs="Times New Roman"/>
                <w:bCs/>
                <w:color w:val="000000"/>
                <w:kern w:val="2"/>
                <w:sz w:val="20"/>
                <w:szCs w:val="20"/>
                <w:lang w:eastAsia="en-AU"/>
                <w14:ligatures w14:val="standardContextual"/>
              </w:rPr>
            </w:pPr>
            <w:r>
              <w:rPr>
                <w:rFonts w:eastAsia="Times New Roman" w:cs="Times New Roman"/>
                <w:bCs/>
                <w:color w:val="000000"/>
                <w:kern w:val="2"/>
                <w:sz w:val="20"/>
                <w:szCs w:val="20"/>
                <w:lang w:eastAsia="en-AU"/>
                <w14:ligatures w14:val="standardContextual"/>
              </w:rPr>
              <w:t xml:space="preserve">Transaction costs </w:t>
            </w:r>
          </w:p>
        </w:tc>
        <w:tc>
          <w:tcPr>
            <w:tcW w:w="678" w:type="pct"/>
            <w:gridSpan w:val="2"/>
            <w:shd w:val="clear" w:color="auto" w:fill="FFFFFF"/>
            <w:noWrap/>
            <w:vAlign w:val="bottom"/>
            <w:hideMark/>
          </w:tcPr>
          <w:p w:rsidR="001B3DD2" w:rsidRDefault="001B3DD2">
            <w:pPr>
              <w:spacing w:after="0" w:line="240" w:lineRule="auto"/>
              <w:contextualSpacing/>
              <w:rPr>
                <w:rFonts w:eastAsia="Times New Roman" w:cs="Times New Roman"/>
                <w:i/>
                <w:color w:val="000000"/>
                <w:kern w:val="2"/>
                <w:sz w:val="20"/>
                <w:szCs w:val="20"/>
                <w:lang w:eastAsia="en-AU"/>
                <w14:ligatures w14:val="standardContextual"/>
              </w:rPr>
            </w:pPr>
            <w:r>
              <w:rPr>
                <w:rFonts w:eastAsia="Times New Roman" w:cs="Times New Roman"/>
                <w:i/>
                <w:color w:val="000000"/>
                <w:kern w:val="2"/>
                <w:sz w:val="20"/>
                <w:szCs w:val="20"/>
                <w:lang w:eastAsia="en-AU"/>
                <w14:ligatures w14:val="standardContextual"/>
              </w:rPr>
              <w:t>Transaction costs</w:t>
            </w:r>
          </w:p>
        </w:tc>
        <w:tc>
          <w:tcPr>
            <w:tcW w:w="439" w:type="pct"/>
            <w:shd w:val="clear" w:color="auto" w:fill="FFFFFF"/>
            <w:noWrap/>
            <w:vAlign w:val="bottom"/>
            <w:hideMark/>
          </w:tcPr>
          <w:p w:rsidR="001B3DD2" w:rsidRDefault="001B3DD2">
            <w:pPr>
              <w:spacing w:after="0" w:line="240" w:lineRule="auto"/>
              <w:ind w:left="127"/>
              <w:contextualSpacing/>
              <w:jc w:val="center"/>
              <w:rPr>
                <w:rFonts w:eastAsia="Times New Roman" w:cs="Times New Roman"/>
                <w:color w:val="000000"/>
                <w:kern w:val="2"/>
                <w:sz w:val="20"/>
                <w:szCs w:val="20"/>
                <w:lang w:eastAsia="en-AU"/>
                <w14:ligatures w14:val="standardContextual"/>
              </w:rPr>
            </w:pPr>
            <w:r>
              <w:rPr>
                <w:rFonts w:eastAsia="Times New Roman" w:cs="Times New Roman"/>
                <w:color w:val="000000"/>
                <w:kern w:val="2"/>
                <w:sz w:val="20"/>
                <w:szCs w:val="20"/>
                <w:lang w:eastAsia="en-AU"/>
                <w14:ligatures w14:val="standardContextual"/>
              </w:rPr>
              <w:t>USD/cow</w:t>
            </w:r>
          </w:p>
        </w:tc>
        <w:tc>
          <w:tcPr>
            <w:tcW w:w="360" w:type="pct"/>
            <w:shd w:val="clear" w:color="auto" w:fill="FFFFFF"/>
            <w:noWrap/>
            <w:vAlign w:val="bottom"/>
            <w:hideMark/>
          </w:tcPr>
          <w:p w:rsidR="001B3DD2" w:rsidRDefault="001B3DD2">
            <w:pPr>
              <w:spacing w:after="0" w:line="240" w:lineRule="auto"/>
              <w:contextualSpacing/>
              <w:jc w:val="center"/>
              <w:rPr>
                <w:rFonts w:eastAsia="Times New Roman" w:cs="Times New Roman"/>
                <w:color w:val="000000"/>
                <w:kern w:val="2"/>
                <w:sz w:val="20"/>
                <w:szCs w:val="20"/>
                <w:lang w:eastAsia="en-AU"/>
                <w14:ligatures w14:val="standardContextual"/>
              </w:rPr>
            </w:pPr>
            <w:r>
              <w:rPr>
                <w:rFonts w:eastAsia="Times New Roman" w:cs="Times New Roman"/>
                <w:color w:val="000000"/>
                <w:kern w:val="2"/>
                <w:sz w:val="20"/>
                <w:szCs w:val="20"/>
                <w:lang w:eastAsia="en-AU"/>
                <w14:ligatures w14:val="standardContextual"/>
              </w:rPr>
              <w:t>11-15</w:t>
            </w:r>
          </w:p>
        </w:tc>
        <w:tc>
          <w:tcPr>
            <w:tcW w:w="2087" w:type="pct"/>
            <w:noWrap/>
            <w:vAlign w:val="bottom"/>
            <w:hideMark/>
          </w:tcPr>
          <w:p w:rsidR="001B3DD2" w:rsidRDefault="001B3DD2">
            <w:pPr>
              <w:spacing w:after="0" w:line="240" w:lineRule="auto"/>
              <w:contextualSpacing/>
              <w:rPr>
                <w:rFonts w:eastAsia="Times New Roman" w:cs="Times New Roman"/>
                <w:color w:val="000000"/>
                <w:kern w:val="2"/>
                <w:sz w:val="20"/>
                <w:szCs w:val="20"/>
                <w:lang w:eastAsia="en-AU"/>
                <w14:ligatures w14:val="standardContextual"/>
              </w:rPr>
            </w:pPr>
            <w:r>
              <w:rPr>
                <w:rFonts w:eastAsia="Times New Roman" w:cs="Times New Roman"/>
                <w:noProof/>
                <w:color w:val="000000"/>
                <w:kern w:val="2"/>
                <w:sz w:val="20"/>
                <w:szCs w:val="20"/>
                <w:lang w:eastAsia="en-AU"/>
                <w14:ligatures w14:val="standardContextual"/>
              </w:rPr>
              <w:t>(IFRC, 2016)</w:t>
            </w:r>
          </w:p>
        </w:tc>
      </w:tr>
      <w:tr w:rsidR="001B3DD2" w:rsidTr="001B3DD2">
        <w:trPr>
          <w:trHeight w:val="362"/>
          <w:jc w:val="center"/>
        </w:trPr>
        <w:tc>
          <w:tcPr>
            <w:tcW w:w="1435" w:type="pct"/>
            <w:gridSpan w:val="2"/>
            <w:shd w:val="clear" w:color="auto" w:fill="FFFFFF"/>
            <w:noWrap/>
            <w:vAlign w:val="bottom"/>
            <w:hideMark/>
          </w:tcPr>
          <w:p w:rsidR="001B3DD2" w:rsidRDefault="001B3DD2">
            <w:pPr>
              <w:spacing w:after="0" w:line="240" w:lineRule="auto"/>
              <w:contextualSpacing/>
              <w:rPr>
                <w:rFonts w:eastAsia="Times New Roman" w:cs="Times New Roman"/>
                <w:color w:val="000000"/>
                <w:kern w:val="2"/>
                <w:sz w:val="20"/>
                <w:szCs w:val="20"/>
                <w:lang w:eastAsia="en-AU"/>
                <w14:ligatures w14:val="standardContextual"/>
              </w:rPr>
            </w:pPr>
            <w:r>
              <w:rPr>
                <w:rFonts w:eastAsia="Times New Roman" w:cs="Times New Roman"/>
                <w:color w:val="000000"/>
                <w:kern w:val="2"/>
                <w:sz w:val="20"/>
                <w:szCs w:val="20"/>
                <w:lang w:eastAsia="en-AU"/>
                <w14:ligatures w14:val="standardContextual"/>
              </w:rPr>
              <w:t xml:space="preserve">Traditional cowshed </w:t>
            </w:r>
          </w:p>
        </w:tc>
        <w:tc>
          <w:tcPr>
            <w:tcW w:w="678" w:type="pct"/>
            <w:gridSpan w:val="2"/>
            <w:shd w:val="clear" w:color="auto" w:fill="FFFFFF"/>
            <w:noWrap/>
            <w:vAlign w:val="bottom"/>
          </w:tcPr>
          <w:p w:rsidR="001B3DD2" w:rsidRDefault="001B3DD2">
            <w:pPr>
              <w:spacing w:after="0" w:line="240" w:lineRule="auto"/>
              <w:contextualSpacing/>
              <w:rPr>
                <w:rFonts w:eastAsia="Times New Roman" w:cs="Times New Roman"/>
                <w:i/>
                <w:iCs/>
                <w:color w:val="000000"/>
                <w:kern w:val="2"/>
                <w:sz w:val="20"/>
                <w:szCs w:val="20"/>
                <w:lang w:eastAsia="en-AU"/>
                <w14:ligatures w14:val="standardContextual"/>
              </w:rPr>
            </w:pPr>
          </w:p>
          <w:p w:rsidR="001B3DD2" w:rsidRDefault="001B3DD2">
            <w:pPr>
              <w:spacing w:after="0" w:line="240" w:lineRule="auto"/>
              <w:contextualSpacing/>
              <w:rPr>
                <w:rFonts w:eastAsia="Times New Roman" w:cs="Times New Roman"/>
                <w:i/>
                <w:iCs/>
                <w:color w:val="000000"/>
                <w:kern w:val="2"/>
                <w:sz w:val="20"/>
                <w:szCs w:val="20"/>
                <w:lang w:eastAsia="en-AU"/>
                <w14:ligatures w14:val="standardContextual"/>
              </w:rPr>
            </w:pPr>
            <w:r>
              <w:rPr>
                <w:rFonts w:eastAsia="Times New Roman" w:cs="Times New Roman"/>
                <w:i/>
                <w:iCs/>
                <w:color w:val="000000"/>
                <w:kern w:val="2"/>
                <w:sz w:val="20"/>
                <w:szCs w:val="20"/>
                <w:lang w:eastAsia="en-AU"/>
                <w14:ligatures w14:val="standardContextual"/>
              </w:rPr>
              <w:t xml:space="preserve">Construction </w:t>
            </w:r>
            <w:proofErr w:type="spellStart"/>
            <w:r>
              <w:rPr>
                <w:rFonts w:eastAsia="Times New Roman" w:cs="Times New Roman"/>
                <w:i/>
                <w:iCs/>
                <w:color w:val="000000"/>
                <w:kern w:val="2"/>
                <w:sz w:val="20"/>
                <w:szCs w:val="20"/>
                <w:lang w:eastAsia="en-AU"/>
                <w14:ligatures w14:val="standardContextual"/>
              </w:rPr>
              <w:t>cost</w:t>
            </w:r>
            <w:r>
              <w:rPr>
                <w:rFonts w:eastAsia="Times New Roman" w:cs="Times New Roman"/>
                <w:i/>
                <w:iCs/>
                <w:color w:val="000000"/>
                <w:kern w:val="2"/>
                <w:sz w:val="20"/>
                <w:szCs w:val="20"/>
                <w:vertAlign w:val="subscript"/>
                <w:lang w:eastAsia="en-AU"/>
                <w14:ligatures w14:val="standardContextual"/>
              </w:rPr>
              <w:t>trad</w:t>
            </w:r>
            <w:proofErr w:type="spellEnd"/>
          </w:p>
        </w:tc>
        <w:tc>
          <w:tcPr>
            <w:tcW w:w="439" w:type="pct"/>
            <w:shd w:val="clear" w:color="auto" w:fill="FFFFFF"/>
            <w:noWrap/>
            <w:vAlign w:val="bottom"/>
            <w:hideMark/>
          </w:tcPr>
          <w:p w:rsidR="001B3DD2" w:rsidRDefault="001B3DD2">
            <w:pPr>
              <w:spacing w:after="0" w:line="240" w:lineRule="auto"/>
              <w:ind w:left="127"/>
              <w:contextualSpacing/>
              <w:rPr>
                <w:rFonts w:eastAsia="Times New Roman" w:cs="Times New Roman"/>
                <w:color w:val="000000"/>
                <w:kern w:val="2"/>
                <w:sz w:val="20"/>
                <w:szCs w:val="20"/>
                <w:lang w:eastAsia="en-AU"/>
                <w14:ligatures w14:val="standardContextual"/>
              </w:rPr>
            </w:pPr>
            <w:r>
              <w:rPr>
                <w:rFonts w:eastAsia="Times New Roman" w:cs="Times New Roman"/>
                <w:color w:val="000000"/>
                <w:kern w:val="2"/>
                <w:sz w:val="20"/>
                <w:szCs w:val="20"/>
                <w:lang w:eastAsia="en-AU"/>
                <w14:ligatures w14:val="standardContextual"/>
              </w:rPr>
              <w:t>USD/</w:t>
            </w:r>
          </w:p>
          <w:p w:rsidR="001B3DD2" w:rsidRDefault="001B3DD2">
            <w:pPr>
              <w:spacing w:after="0" w:line="240" w:lineRule="auto"/>
              <w:contextualSpacing/>
              <w:jc w:val="center"/>
              <w:rPr>
                <w:rFonts w:eastAsia="Times New Roman" w:cs="Times New Roman"/>
                <w:color w:val="000000"/>
                <w:kern w:val="2"/>
                <w:sz w:val="20"/>
                <w:szCs w:val="20"/>
                <w:lang w:eastAsia="en-AU"/>
                <w14:ligatures w14:val="standardContextual"/>
              </w:rPr>
            </w:pPr>
            <w:r>
              <w:rPr>
                <w:rFonts w:eastAsia="Times New Roman" w:cs="Times New Roman"/>
                <w:color w:val="000000"/>
                <w:kern w:val="2"/>
                <w:sz w:val="20"/>
                <w:szCs w:val="20"/>
                <w:lang w:eastAsia="en-AU"/>
                <w14:ligatures w14:val="standardContextual"/>
              </w:rPr>
              <w:t>cowshed</w:t>
            </w:r>
          </w:p>
        </w:tc>
        <w:tc>
          <w:tcPr>
            <w:tcW w:w="360" w:type="pct"/>
            <w:shd w:val="clear" w:color="auto" w:fill="FFFFFF"/>
            <w:noWrap/>
            <w:vAlign w:val="bottom"/>
            <w:hideMark/>
          </w:tcPr>
          <w:p w:rsidR="001B3DD2" w:rsidRDefault="001B3DD2">
            <w:pPr>
              <w:spacing w:after="0" w:line="240" w:lineRule="auto"/>
              <w:contextualSpacing/>
              <w:jc w:val="center"/>
              <w:rPr>
                <w:rFonts w:eastAsia="Times New Roman" w:cs="Times New Roman"/>
                <w:color w:val="000000"/>
                <w:kern w:val="2"/>
                <w:sz w:val="20"/>
                <w:szCs w:val="20"/>
                <w:lang w:eastAsia="en-AU"/>
                <w14:ligatures w14:val="standardContextual"/>
              </w:rPr>
            </w:pPr>
            <w:r>
              <w:rPr>
                <w:rFonts w:eastAsia="Times New Roman" w:cs="Times New Roman"/>
                <w:color w:val="000000"/>
                <w:kern w:val="2"/>
                <w:sz w:val="20"/>
                <w:szCs w:val="20"/>
                <w:lang w:eastAsia="en-AU"/>
                <w14:ligatures w14:val="standardContextual"/>
              </w:rPr>
              <w:t>31-62</w:t>
            </w:r>
          </w:p>
        </w:tc>
        <w:tc>
          <w:tcPr>
            <w:tcW w:w="2087" w:type="pct"/>
            <w:noWrap/>
            <w:vAlign w:val="bottom"/>
            <w:hideMark/>
          </w:tcPr>
          <w:p w:rsidR="001B3DD2" w:rsidRDefault="001B3DD2">
            <w:pPr>
              <w:spacing w:after="0" w:line="240" w:lineRule="auto"/>
              <w:contextualSpacing/>
              <w:rPr>
                <w:rFonts w:eastAsia="Times New Roman" w:cs="Times New Roman"/>
                <w:color w:val="000000"/>
                <w:kern w:val="2"/>
                <w:sz w:val="20"/>
                <w:szCs w:val="20"/>
                <w:lang w:eastAsia="en-AU"/>
                <w14:ligatures w14:val="standardContextual"/>
              </w:rPr>
            </w:pPr>
            <w:r>
              <w:rPr>
                <w:rFonts w:eastAsia="Times New Roman" w:cs="Times New Roman"/>
                <w:noProof/>
                <w:color w:val="000000"/>
                <w:kern w:val="2"/>
                <w:sz w:val="20"/>
                <w:szCs w:val="20"/>
                <w:lang w:eastAsia="en-AU"/>
                <w14:ligatures w14:val="standardContextual"/>
              </w:rPr>
              <w:t>(Kayigema, 2013)</w:t>
            </w:r>
          </w:p>
        </w:tc>
      </w:tr>
      <w:tr w:rsidR="001B3DD2" w:rsidTr="001B3DD2">
        <w:trPr>
          <w:gridBefore w:val="1"/>
          <w:wBefore w:w="9" w:type="pct"/>
          <w:trHeight w:val="362"/>
          <w:jc w:val="center"/>
        </w:trPr>
        <w:tc>
          <w:tcPr>
            <w:tcW w:w="1426" w:type="pct"/>
            <w:shd w:val="clear" w:color="auto" w:fill="FFFFFF" w:themeFill="background1"/>
            <w:noWrap/>
            <w:vAlign w:val="bottom"/>
            <w:hideMark/>
          </w:tcPr>
          <w:p w:rsidR="001B3DD2" w:rsidRDefault="001B3DD2">
            <w:pPr>
              <w:spacing w:after="0" w:line="240" w:lineRule="auto"/>
              <w:contextualSpacing/>
              <w:rPr>
                <w:rFonts w:eastAsia="Times New Roman" w:cs="Times New Roman"/>
                <w:color w:val="000000"/>
                <w:kern w:val="2"/>
                <w:sz w:val="20"/>
                <w:szCs w:val="20"/>
                <w:lang w:eastAsia="en-AU"/>
                <w14:ligatures w14:val="standardContextual"/>
              </w:rPr>
            </w:pPr>
            <w:r>
              <w:rPr>
                <w:rFonts w:eastAsia="Times New Roman" w:cs="Times New Roman"/>
                <w:color w:val="000000"/>
                <w:kern w:val="2"/>
                <w:sz w:val="20"/>
                <w:szCs w:val="20"/>
                <w:lang w:eastAsia="en-AU"/>
                <w14:ligatures w14:val="standardContextual"/>
              </w:rPr>
              <w:t>Lifespan (traditional cowsheds)</w:t>
            </w:r>
          </w:p>
        </w:tc>
        <w:tc>
          <w:tcPr>
            <w:tcW w:w="502" w:type="pct"/>
            <w:shd w:val="clear" w:color="auto" w:fill="FFFFFF" w:themeFill="background1"/>
            <w:noWrap/>
            <w:vAlign w:val="bottom"/>
            <w:hideMark/>
          </w:tcPr>
          <w:p w:rsidR="001B3DD2" w:rsidRDefault="001B3DD2">
            <w:pPr>
              <w:spacing w:after="0" w:line="240" w:lineRule="auto"/>
              <w:contextualSpacing/>
              <w:rPr>
                <w:rFonts w:eastAsia="Times New Roman" w:cs="Times New Roman"/>
                <w:i/>
                <w:iCs/>
                <w:color w:val="000000"/>
                <w:kern w:val="2"/>
                <w:sz w:val="20"/>
                <w:szCs w:val="20"/>
                <w:lang w:eastAsia="en-AU"/>
                <w14:ligatures w14:val="standardContextual"/>
              </w:rPr>
            </w:pPr>
            <w:proofErr w:type="spellStart"/>
            <w:r>
              <w:rPr>
                <w:rFonts w:eastAsia="Times New Roman" w:cs="Times New Roman"/>
                <w:i/>
                <w:iCs/>
                <w:color w:val="000000"/>
                <w:kern w:val="2"/>
                <w:sz w:val="20"/>
                <w:szCs w:val="20"/>
                <w:lang w:eastAsia="en-AU"/>
                <w14:ligatures w14:val="standardContextual"/>
              </w:rPr>
              <w:t>t</w:t>
            </w:r>
            <w:r>
              <w:rPr>
                <w:rFonts w:eastAsia="Times New Roman" w:cs="Times New Roman"/>
                <w:i/>
                <w:iCs/>
                <w:color w:val="000000"/>
                <w:kern w:val="2"/>
                <w:sz w:val="20"/>
                <w:szCs w:val="20"/>
                <w:vertAlign w:val="subscript"/>
                <w:lang w:eastAsia="en-AU"/>
                <w14:ligatures w14:val="standardContextual"/>
              </w:rPr>
              <w:t>trad</w:t>
            </w:r>
            <w:proofErr w:type="spellEnd"/>
          </w:p>
        </w:tc>
        <w:tc>
          <w:tcPr>
            <w:tcW w:w="616" w:type="pct"/>
            <w:gridSpan w:val="2"/>
            <w:shd w:val="clear" w:color="auto" w:fill="FFFFFF" w:themeFill="background1"/>
            <w:noWrap/>
            <w:vAlign w:val="bottom"/>
            <w:hideMark/>
          </w:tcPr>
          <w:p w:rsidR="001B3DD2" w:rsidRDefault="001B3DD2">
            <w:pPr>
              <w:spacing w:after="0" w:line="240" w:lineRule="auto"/>
              <w:ind w:left="591"/>
              <w:contextualSpacing/>
              <w:jc w:val="center"/>
              <w:rPr>
                <w:rFonts w:eastAsia="Times New Roman" w:cs="Times New Roman"/>
                <w:color w:val="000000"/>
                <w:kern w:val="2"/>
                <w:sz w:val="20"/>
                <w:szCs w:val="20"/>
                <w:lang w:eastAsia="en-AU"/>
                <w14:ligatures w14:val="standardContextual"/>
              </w:rPr>
            </w:pPr>
            <w:r>
              <w:rPr>
                <w:rFonts w:eastAsia="Times New Roman" w:cs="Times New Roman"/>
                <w:color w:val="000000"/>
                <w:kern w:val="2"/>
                <w:sz w:val="20"/>
                <w:szCs w:val="20"/>
                <w:lang w:eastAsia="en-AU"/>
                <w14:ligatures w14:val="standardContextual"/>
              </w:rPr>
              <w:t>Years</w:t>
            </w:r>
          </w:p>
        </w:tc>
        <w:tc>
          <w:tcPr>
            <w:tcW w:w="360" w:type="pct"/>
            <w:shd w:val="clear" w:color="auto" w:fill="FFFFFF" w:themeFill="background1"/>
            <w:noWrap/>
            <w:vAlign w:val="bottom"/>
            <w:hideMark/>
          </w:tcPr>
          <w:p w:rsidR="001B3DD2" w:rsidRDefault="001B3DD2">
            <w:pPr>
              <w:spacing w:after="0" w:line="240" w:lineRule="auto"/>
              <w:contextualSpacing/>
              <w:jc w:val="center"/>
              <w:rPr>
                <w:rFonts w:eastAsia="Times New Roman" w:cs="Times New Roman"/>
                <w:color w:val="000000"/>
                <w:kern w:val="2"/>
                <w:sz w:val="20"/>
                <w:szCs w:val="20"/>
                <w:lang w:eastAsia="en-AU"/>
                <w14:ligatures w14:val="standardContextual"/>
              </w:rPr>
            </w:pPr>
            <w:r>
              <w:rPr>
                <w:rFonts w:eastAsia="Times New Roman" w:cs="Times New Roman"/>
                <w:color w:val="000000"/>
                <w:kern w:val="2"/>
                <w:sz w:val="20"/>
                <w:szCs w:val="20"/>
                <w:lang w:eastAsia="en-AU"/>
                <w14:ligatures w14:val="standardContextual"/>
              </w:rPr>
              <w:t xml:space="preserve">  5</w:t>
            </w:r>
          </w:p>
        </w:tc>
        <w:tc>
          <w:tcPr>
            <w:tcW w:w="2087" w:type="pct"/>
            <w:shd w:val="clear" w:color="auto" w:fill="FFFFFF" w:themeFill="background1"/>
            <w:noWrap/>
            <w:vAlign w:val="bottom"/>
            <w:hideMark/>
          </w:tcPr>
          <w:p w:rsidR="001B3DD2" w:rsidRDefault="001B3DD2">
            <w:pPr>
              <w:spacing w:after="0" w:line="240" w:lineRule="auto"/>
              <w:contextualSpacing/>
              <w:rPr>
                <w:rFonts w:eastAsia="Times New Roman" w:cs="Times New Roman"/>
                <w:color w:val="000000"/>
                <w:kern w:val="2"/>
                <w:sz w:val="20"/>
                <w:szCs w:val="20"/>
                <w:lang w:eastAsia="en-AU"/>
                <w14:ligatures w14:val="standardContextual"/>
              </w:rPr>
            </w:pPr>
            <w:r>
              <w:rPr>
                <w:rFonts w:eastAsia="Times New Roman" w:cs="Times New Roman"/>
                <w:noProof/>
                <w:color w:val="000000"/>
                <w:kern w:val="2"/>
                <w:sz w:val="20"/>
                <w:szCs w:val="20"/>
                <w:lang w:eastAsia="en-AU"/>
                <w14:ligatures w14:val="standardContextual"/>
              </w:rPr>
              <w:t>(Kayigema, 2013)</w:t>
            </w:r>
          </w:p>
        </w:tc>
      </w:tr>
      <w:tr w:rsidR="001B3DD2" w:rsidTr="001B3DD2">
        <w:trPr>
          <w:trHeight w:val="362"/>
          <w:jc w:val="center"/>
        </w:trPr>
        <w:tc>
          <w:tcPr>
            <w:tcW w:w="1435" w:type="pct"/>
            <w:gridSpan w:val="2"/>
            <w:shd w:val="clear" w:color="auto" w:fill="FFFFFF"/>
            <w:noWrap/>
            <w:vAlign w:val="bottom"/>
            <w:hideMark/>
          </w:tcPr>
          <w:p w:rsidR="001B3DD2" w:rsidRDefault="001B3DD2">
            <w:pPr>
              <w:spacing w:before="240" w:after="0" w:line="240" w:lineRule="auto"/>
              <w:contextualSpacing/>
              <w:rPr>
                <w:rFonts w:eastAsia="Times New Roman" w:cs="Times New Roman"/>
                <w:color w:val="000000"/>
                <w:kern w:val="2"/>
                <w:sz w:val="20"/>
                <w:szCs w:val="20"/>
                <w:lang w:eastAsia="en-AU"/>
                <w14:ligatures w14:val="standardContextual"/>
              </w:rPr>
            </w:pPr>
            <w:r>
              <w:rPr>
                <w:rFonts w:eastAsia="Times New Roman" w:cs="Times New Roman"/>
                <w:color w:val="000000"/>
                <w:kern w:val="2"/>
                <w:sz w:val="20"/>
                <w:szCs w:val="20"/>
                <w:lang w:eastAsia="en-AU"/>
                <w14:ligatures w14:val="standardContextual"/>
              </w:rPr>
              <w:t xml:space="preserve">Climate-smart cowshed </w:t>
            </w:r>
          </w:p>
        </w:tc>
        <w:tc>
          <w:tcPr>
            <w:tcW w:w="678" w:type="pct"/>
            <w:gridSpan w:val="2"/>
            <w:shd w:val="clear" w:color="auto" w:fill="FFFFFF"/>
            <w:noWrap/>
            <w:vAlign w:val="bottom"/>
            <w:hideMark/>
          </w:tcPr>
          <w:p w:rsidR="001B3DD2" w:rsidRDefault="001B3DD2">
            <w:pPr>
              <w:spacing w:after="0" w:line="240" w:lineRule="auto"/>
              <w:contextualSpacing/>
              <w:rPr>
                <w:rFonts w:eastAsia="Times New Roman" w:cs="Times New Roman"/>
                <w:i/>
                <w:iCs/>
                <w:color w:val="000000"/>
                <w:kern w:val="2"/>
                <w:sz w:val="20"/>
                <w:szCs w:val="20"/>
                <w:lang w:eastAsia="en-AU"/>
                <w14:ligatures w14:val="standardContextual"/>
              </w:rPr>
            </w:pPr>
            <w:r>
              <w:rPr>
                <w:rFonts w:eastAsia="Times New Roman" w:cs="Times New Roman"/>
                <w:i/>
                <w:iCs/>
                <w:color w:val="000000"/>
                <w:kern w:val="2"/>
                <w:sz w:val="20"/>
                <w:szCs w:val="20"/>
                <w:lang w:eastAsia="en-AU"/>
                <w14:ligatures w14:val="standardContextual"/>
              </w:rPr>
              <w:t xml:space="preserve">Construction </w:t>
            </w:r>
            <w:proofErr w:type="spellStart"/>
            <w:r>
              <w:rPr>
                <w:rFonts w:eastAsia="Times New Roman" w:cs="Times New Roman"/>
                <w:i/>
                <w:iCs/>
                <w:color w:val="000000"/>
                <w:kern w:val="2"/>
                <w:sz w:val="20"/>
                <w:szCs w:val="20"/>
                <w:lang w:eastAsia="en-AU"/>
                <w14:ligatures w14:val="standardContextual"/>
              </w:rPr>
              <w:t>cost</w:t>
            </w:r>
            <w:r>
              <w:rPr>
                <w:rFonts w:eastAsia="Times New Roman" w:cs="Times New Roman"/>
                <w:i/>
                <w:iCs/>
                <w:color w:val="000000"/>
                <w:kern w:val="2"/>
                <w:sz w:val="20"/>
                <w:szCs w:val="20"/>
                <w:vertAlign w:val="subscript"/>
                <w:lang w:eastAsia="en-AU"/>
                <w14:ligatures w14:val="standardContextual"/>
              </w:rPr>
              <w:t>cs</w:t>
            </w:r>
            <w:proofErr w:type="spellEnd"/>
          </w:p>
        </w:tc>
        <w:tc>
          <w:tcPr>
            <w:tcW w:w="439" w:type="pct"/>
            <w:shd w:val="clear" w:color="auto" w:fill="FFFFFF"/>
            <w:noWrap/>
            <w:vAlign w:val="bottom"/>
            <w:hideMark/>
          </w:tcPr>
          <w:p w:rsidR="001B3DD2" w:rsidRDefault="001B3DD2">
            <w:pPr>
              <w:spacing w:after="0" w:line="240" w:lineRule="auto"/>
              <w:ind w:left="127"/>
              <w:contextualSpacing/>
              <w:rPr>
                <w:rFonts w:eastAsia="Times New Roman" w:cs="Times New Roman"/>
                <w:color w:val="000000"/>
                <w:kern w:val="2"/>
                <w:sz w:val="20"/>
                <w:szCs w:val="20"/>
                <w:lang w:eastAsia="en-AU"/>
                <w14:ligatures w14:val="standardContextual"/>
              </w:rPr>
            </w:pPr>
            <w:r>
              <w:rPr>
                <w:rFonts w:eastAsia="Times New Roman" w:cs="Times New Roman"/>
                <w:color w:val="000000"/>
                <w:kern w:val="2"/>
                <w:sz w:val="20"/>
                <w:szCs w:val="20"/>
                <w:lang w:eastAsia="en-AU"/>
                <w14:ligatures w14:val="standardContextual"/>
              </w:rPr>
              <w:t>USD/</w:t>
            </w:r>
          </w:p>
          <w:p w:rsidR="001B3DD2" w:rsidRDefault="001B3DD2">
            <w:pPr>
              <w:spacing w:after="0" w:line="240" w:lineRule="auto"/>
              <w:contextualSpacing/>
              <w:jc w:val="center"/>
              <w:rPr>
                <w:rFonts w:eastAsia="Times New Roman" w:cs="Times New Roman"/>
                <w:color w:val="000000"/>
                <w:kern w:val="2"/>
                <w:sz w:val="20"/>
                <w:szCs w:val="20"/>
                <w:lang w:eastAsia="en-AU"/>
                <w14:ligatures w14:val="standardContextual"/>
              </w:rPr>
            </w:pPr>
            <w:r>
              <w:rPr>
                <w:rFonts w:eastAsia="Times New Roman" w:cs="Times New Roman"/>
                <w:color w:val="000000"/>
                <w:kern w:val="2"/>
                <w:sz w:val="20"/>
                <w:szCs w:val="20"/>
                <w:lang w:eastAsia="en-AU"/>
                <w14:ligatures w14:val="standardContextual"/>
              </w:rPr>
              <w:t>cowshed</w:t>
            </w:r>
          </w:p>
        </w:tc>
        <w:tc>
          <w:tcPr>
            <w:tcW w:w="360" w:type="pct"/>
            <w:shd w:val="clear" w:color="auto" w:fill="FFFFFF"/>
            <w:noWrap/>
            <w:vAlign w:val="bottom"/>
            <w:hideMark/>
          </w:tcPr>
          <w:p w:rsidR="001B3DD2" w:rsidRDefault="001B3DD2">
            <w:pPr>
              <w:spacing w:after="0" w:line="240" w:lineRule="auto"/>
              <w:contextualSpacing/>
              <w:jc w:val="center"/>
              <w:rPr>
                <w:rFonts w:eastAsia="Times New Roman" w:cs="Times New Roman"/>
                <w:color w:val="000000"/>
                <w:kern w:val="2"/>
                <w:sz w:val="20"/>
                <w:szCs w:val="20"/>
                <w:lang w:eastAsia="en-AU"/>
                <w14:ligatures w14:val="standardContextual"/>
              </w:rPr>
            </w:pPr>
            <w:r>
              <w:rPr>
                <w:rFonts w:eastAsia="Times New Roman" w:cs="Times New Roman"/>
                <w:color w:val="000000"/>
                <w:kern w:val="2"/>
                <w:sz w:val="20"/>
                <w:szCs w:val="20"/>
                <w:lang w:eastAsia="en-AU"/>
                <w14:ligatures w14:val="standardContextual"/>
              </w:rPr>
              <w:t>230-282</w:t>
            </w:r>
          </w:p>
        </w:tc>
        <w:tc>
          <w:tcPr>
            <w:tcW w:w="2087" w:type="pct"/>
            <w:noWrap/>
            <w:vAlign w:val="bottom"/>
            <w:hideMark/>
          </w:tcPr>
          <w:p w:rsidR="001B3DD2" w:rsidRDefault="001B3DD2">
            <w:pPr>
              <w:spacing w:after="0" w:line="240" w:lineRule="auto"/>
              <w:contextualSpacing/>
              <w:rPr>
                <w:rFonts w:eastAsia="Times New Roman" w:cs="Times New Roman"/>
                <w:color w:val="000000"/>
                <w:kern w:val="2"/>
                <w:sz w:val="20"/>
                <w:szCs w:val="20"/>
                <w:lang w:eastAsia="en-AU"/>
                <w14:ligatures w14:val="standardContextual"/>
              </w:rPr>
            </w:pPr>
            <w:r>
              <w:rPr>
                <w:rFonts w:eastAsia="Times New Roman" w:cs="Times New Roman"/>
                <w:noProof/>
                <w:color w:val="000000"/>
                <w:kern w:val="2"/>
                <w:sz w:val="20"/>
                <w:szCs w:val="20"/>
                <w:lang w:eastAsia="en-AU"/>
                <w14:ligatures w14:val="standardContextual"/>
              </w:rPr>
              <w:t>(IFAD, 2016)</w:t>
            </w:r>
          </w:p>
        </w:tc>
      </w:tr>
      <w:tr w:rsidR="001B3DD2" w:rsidTr="001B3DD2">
        <w:trPr>
          <w:gridBefore w:val="1"/>
          <w:wBefore w:w="9" w:type="pct"/>
          <w:trHeight w:val="362"/>
          <w:jc w:val="center"/>
        </w:trPr>
        <w:tc>
          <w:tcPr>
            <w:tcW w:w="1426" w:type="pct"/>
            <w:shd w:val="clear" w:color="auto" w:fill="FFFFFF" w:themeFill="background1"/>
            <w:noWrap/>
            <w:vAlign w:val="bottom"/>
            <w:hideMark/>
          </w:tcPr>
          <w:p w:rsidR="001B3DD2" w:rsidRDefault="001B3DD2">
            <w:pPr>
              <w:spacing w:before="240" w:after="0" w:line="240" w:lineRule="auto"/>
              <w:contextualSpacing/>
              <w:rPr>
                <w:rFonts w:eastAsia="Times New Roman" w:cs="Times New Roman"/>
                <w:color w:val="000000"/>
                <w:kern w:val="2"/>
                <w:sz w:val="20"/>
                <w:szCs w:val="20"/>
                <w:lang w:eastAsia="en-AU"/>
                <w14:ligatures w14:val="standardContextual"/>
              </w:rPr>
            </w:pPr>
            <w:r>
              <w:rPr>
                <w:rFonts w:eastAsia="Times New Roman" w:cs="Times New Roman"/>
                <w:color w:val="000000"/>
                <w:kern w:val="2"/>
                <w:sz w:val="20"/>
                <w:szCs w:val="20"/>
                <w:lang w:eastAsia="en-AU"/>
                <w14:ligatures w14:val="standardContextual"/>
              </w:rPr>
              <w:t>Distribution cost (climate smart cowsheds)</w:t>
            </w:r>
          </w:p>
        </w:tc>
        <w:tc>
          <w:tcPr>
            <w:tcW w:w="502" w:type="pct"/>
            <w:shd w:val="clear" w:color="auto" w:fill="FFFFFF" w:themeFill="background1"/>
            <w:noWrap/>
            <w:vAlign w:val="bottom"/>
            <w:hideMark/>
          </w:tcPr>
          <w:p w:rsidR="001B3DD2" w:rsidRDefault="001B3DD2">
            <w:pPr>
              <w:spacing w:after="0" w:line="240" w:lineRule="auto"/>
              <w:contextualSpacing/>
              <w:rPr>
                <w:rFonts w:eastAsia="Times New Roman" w:cs="Times New Roman"/>
                <w:i/>
                <w:iCs/>
                <w:color w:val="000000"/>
                <w:kern w:val="2"/>
                <w:sz w:val="20"/>
                <w:szCs w:val="20"/>
                <w:lang w:eastAsia="en-AU"/>
                <w14:ligatures w14:val="standardContextual"/>
              </w:rPr>
            </w:pPr>
            <w:proofErr w:type="spellStart"/>
            <w:r>
              <w:rPr>
                <w:rFonts w:eastAsia="Times New Roman" w:cs="Times New Roman"/>
                <w:i/>
                <w:iCs/>
                <w:color w:val="000000"/>
                <w:kern w:val="2"/>
                <w:sz w:val="20"/>
                <w:szCs w:val="20"/>
                <w:lang w:eastAsia="en-AU"/>
                <w14:ligatures w14:val="standardContextual"/>
              </w:rPr>
              <w:t>Dist</w:t>
            </w:r>
            <w:proofErr w:type="spellEnd"/>
            <w:r>
              <w:rPr>
                <w:rFonts w:eastAsia="Times New Roman" w:cs="Times New Roman"/>
                <w:i/>
                <w:iCs/>
                <w:color w:val="000000"/>
                <w:kern w:val="2"/>
                <w:sz w:val="20"/>
                <w:szCs w:val="20"/>
                <w:lang w:eastAsia="en-AU"/>
                <w14:ligatures w14:val="standardContextual"/>
              </w:rPr>
              <w:t xml:space="preserve"> </w:t>
            </w:r>
            <w:proofErr w:type="spellStart"/>
            <w:r>
              <w:rPr>
                <w:rFonts w:eastAsia="Times New Roman" w:cs="Times New Roman"/>
                <w:i/>
                <w:iCs/>
                <w:color w:val="000000"/>
                <w:kern w:val="2"/>
                <w:sz w:val="20"/>
                <w:szCs w:val="20"/>
                <w:lang w:eastAsia="en-AU"/>
                <w14:ligatures w14:val="standardContextual"/>
              </w:rPr>
              <w:t>cost</w:t>
            </w:r>
            <w:r>
              <w:rPr>
                <w:rFonts w:eastAsia="Times New Roman" w:cs="Times New Roman"/>
                <w:i/>
                <w:iCs/>
                <w:color w:val="000000"/>
                <w:kern w:val="2"/>
                <w:sz w:val="20"/>
                <w:szCs w:val="20"/>
                <w:vertAlign w:val="subscript"/>
                <w:lang w:eastAsia="en-AU"/>
                <w14:ligatures w14:val="standardContextual"/>
              </w:rPr>
              <w:t>cs</w:t>
            </w:r>
            <w:proofErr w:type="spellEnd"/>
          </w:p>
        </w:tc>
        <w:tc>
          <w:tcPr>
            <w:tcW w:w="616" w:type="pct"/>
            <w:gridSpan w:val="2"/>
            <w:shd w:val="clear" w:color="auto" w:fill="FFFFFF" w:themeFill="background1"/>
            <w:noWrap/>
            <w:vAlign w:val="bottom"/>
            <w:hideMark/>
          </w:tcPr>
          <w:p w:rsidR="001B3DD2" w:rsidRDefault="001B3DD2">
            <w:pPr>
              <w:spacing w:after="0" w:line="240" w:lineRule="auto"/>
              <w:ind w:left="591"/>
              <w:contextualSpacing/>
              <w:rPr>
                <w:rFonts w:eastAsia="Times New Roman" w:cs="Times New Roman"/>
                <w:color w:val="000000"/>
                <w:kern w:val="2"/>
                <w:sz w:val="20"/>
                <w:szCs w:val="20"/>
                <w:lang w:eastAsia="en-AU"/>
                <w14:ligatures w14:val="standardContextual"/>
              </w:rPr>
            </w:pPr>
            <w:r>
              <w:rPr>
                <w:rFonts w:eastAsia="Times New Roman" w:cs="Times New Roman"/>
                <w:color w:val="000000"/>
                <w:kern w:val="2"/>
                <w:sz w:val="20"/>
                <w:szCs w:val="20"/>
                <w:lang w:eastAsia="en-AU"/>
                <w14:ligatures w14:val="standardContextual"/>
              </w:rPr>
              <w:t>USD/</w:t>
            </w:r>
          </w:p>
          <w:p w:rsidR="001B3DD2" w:rsidRDefault="001B3DD2">
            <w:pPr>
              <w:spacing w:after="0" w:line="240" w:lineRule="auto"/>
              <w:ind w:left="508"/>
              <w:contextualSpacing/>
              <w:jc w:val="center"/>
              <w:rPr>
                <w:rFonts w:eastAsia="Times New Roman" w:cs="Times New Roman"/>
                <w:color w:val="000000"/>
                <w:kern w:val="2"/>
                <w:sz w:val="20"/>
                <w:szCs w:val="20"/>
                <w:lang w:eastAsia="en-AU"/>
                <w14:ligatures w14:val="standardContextual"/>
              </w:rPr>
            </w:pPr>
            <w:r>
              <w:rPr>
                <w:rFonts w:eastAsia="Times New Roman" w:cs="Times New Roman"/>
                <w:color w:val="000000"/>
                <w:kern w:val="2"/>
                <w:sz w:val="20"/>
                <w:szCs w:val="20"/>
                <w:lang w:eastAsia="en-AU"/>
                <w14:ligatures w14:val="standardContextual"/>
              </w:rPr>
              <w:t>cowshed</w:t>
            </w:r>
          </w:p>
        </w:tc>
        <w:tc>
          <w:tcPr>
            <w:tcW w:w="360" w:type="pct"/>
            <w:shd w:val="clear" w:color="auto" w:fill="FFFFFF" w:themeFill="background1"/>
            <w:noWrap/>
            <w:vAlign w:val="bottom"/>
            <w:hideMark/>
          </w:tcPr>
          <w:p w:rsidR="001B3DD2" w:rsidRDefault="001B3DD2">
            <w:pPr>
              <w:spacing w:after="0" w:line="240" w:lineRule="auto"/>
              <w:contextualSpacing/>
              <w:jc w:val="center"/>
              <w:rPr>
                <w:rFonts w:eastAsia="Times New Roman" w:cs="Times New Roman"/>
                <w:color w:val="000000"/>
                <w:kern w:val="2"/>
                <w:sz w:val="20"/>
                <w:szCs w:val="20"/>
                <w:lang w:eastAsia="en-AU"/>
                <w14:ligatures w14:val="standardContextual"/>
              </w:rPr>
            </w:pPr>
            <w:r>
              <w:rPr>
                <w:rFonts w:eastAsia="Times New Roman" w:cs="Times New Roman"/>
                <w:color w:val="000000"/>
                <w:kern w:val="2"/>
                <w:sz w:val="20"/>
                <w:szCs w:val="20"/>
                <w:lang w:eastAsia="en-AU"/>
                <w14:ligatures w14:val="standardContextual"/>
              </w:rPr>
              <w:t>9-11</w:t>
            </w:r>
          </w:p>
        </w:tc>
        <w:tc>
          <w:tcPr>
            <w:tcW w:w="2087" w:type="pct"/>
            <w:shd w:val="clear" w:color="auto" w:fill="FFFFFF" w:themeFill="background1"/>
            <w:noWrap/>
            <w:vAlign w:val="bottom"/>
            <w:hideMark/>
          </w:tcPr>
          <w:p w:rsidR="001B3DD2" w:rsidRDefault="001B3DD2">
            <w:pPr>
              <w:spacing w:after="0" w:line="240" w:lineRule="auto"/>
              <w:contextualSpacing/>
              <w:rPr>
                <w:rFonts w:eastAsia="Times New Roman" w:cs="Times New Roman"/>
                <w:color w:val="000000"/>
                <w:kern w:val="2"/>
                <w:sz w:val="20"/>
                <w:szCs w:val="20"/>
                <w:lang w:eastAsia="en-AU"/>
                <w14:ligatures w14:val="standardContextual"/>
              </w:rPr>
            </w:pPr>
            <w:r>
              <w:rPr>
                <w:rFonts w:eastAsia="Times New Roman" w:cs="Times New Roman"/>
                <w:noProof/>
                <w:color w:val="000000"/>
                <w:kern w:val="2"/>
                <w:sz w:val="20"/>
                <w:szCs w:val="20"/>
                <w:lang w:eastAsia="en-AU"/>
                <w14:ligatures w14:val="standardContextual"/>
              </w:rPr>
              <w:t>(IFAD, 2016)</w:t>
            </w:r>
          </w:p>
        </w:tc>
      </w:tr>
      <w:tr w:rsidR="001B3DD2" w:rsidTr="001B3DD2">
        <w:trPr>
          <w:gridBefore w:val="1"/>
          <w:wBefore w:w="9" w:type="pct"/>
          <w:trHeight w:val="362"/>
          <w:jc w:val="center"/>
        </w:trPr>
        <w:tc>
          <w:tcPr>
            <w:tcW w:w="1426" w:type="pct"/>
            <w:shd w:val="clear" w:color="auto" w:fill="FFFFFF" w:themeFill="background1"/>
            <w:noWrap/>
            <w:vAlign w:val="bottom"/>
          </w:tcPr>
          <w:p w:rsidR="001B3DD2" w:rsidRDefault="001B3DD2">
            <w:pPr>
              <w:spacing w:after="0" w:line="240" w:lineRule="auto"/>
              <w:contextualSpacing/>
              <w:rPr>
                <w:rFonts w:eastAsia="Times New Roman" w:cs="Times New Roman"/>
                <w:color w:val="000000"/>
                <w:kern w:val="2"/>
                <w:sz w:val="20"/>
                <w:szCs w:val="20"/>
                <w:lang w:eastAsia="en-AU"/>
                <w14:ligatures w14:val="standardContextual"/>
              </w:rPr>
            </w:pPr>
          </w:p>
          <w:p w:rsidR="001B3DD2" w:rsidRDefault="001B3DD2">
            <w:pPr>
              <w:spacing w:after="0" w:line="240" w:lineRule="auto"/>
              <w:contextualSpacing/>
              <w:rPr>
                <w:rFonts w:eastAsia="Times New Roman" w:cs="Times New Roman"/>
                <w:color w:val="000000"/>
                <w:kern w:val="2"/>
                <w:sz w:val="20"/>
                <w:szCs w:val="20"/>
                <w:lang w:eastAsia="en-AU"/>
                <w14:ligatures w14:val="standardContextual"/>
              </w:rPr>
            </w:pPr>
            <w:r>
              <w:rPr>
                <w:rFonts w:eastAsia="Times New Roman" w:cs="Times New Roman"/>
                <w:color w:val="000000"/>
                <w:kern w:val="2"/>
                <w:sz w:val="20"/>
                <w:szCs w:val="20"/>
                <w:lang w:eastAsia="en-AU"/>
                <w14:ligatures w14:val="standardContextual"/>
              </w:rPr>
              <w:t>Lifespan (climate smart cowsheds)</w:t>
            </w:r>
          </w:p>
        </w:tc>
        <w:tc>
          <w:tcPr>
            <w:tcW w:w="502" w:type="pct"/>
            <w:shd w:val="clear" w:color="auto" w:fill="FFFFFF" w:themeFill="background1"/>
            <w:noWrap/>
            <w:vAlign w:val="bottom"/>
            <w:hideMark/>
          </w:tcPr>
          <w:p w:rsidR="001B3DD2" w:rsidRDefault="001B3DD2">
            <w:pPr>
              <w:spacing w:after="0" w:line="240" w:lineRule="auto"/>
              <w:contextualSpacing/>
              <w:rPr>
                <w:rFonts w:eastAsia="Times New Roman" w:cs="Times New Roman"/>
                <w:i/>
                <w:iCs/>
                <w:color w:val="000000"/>
                <w:kern w:val="2"/>
                <w:sz w:val="20"/>
                <w:szCs w:val="20"/>
                <w:lang w:eastAsia="en-AU"/>
                <w14:ligatures w14:val="standardContextual"/>
              </w:rPr>
            </w:pPr>
            <w:proofErr w:type="spellStart"/>
            <w:r>
              <w:rPr>
                <w:rFonts w:eastAsia="Times New Roman" w:cs="Times New Roman"/>
                <w:i/>
                <w:iCs/>
                <w:color w:val="000000"/>
                <w:kern w:val="2"/>
                <w:sz w:val="20"/>
                <w:szCs w:val="20"/>
                <w:lang w:eastAsia="en-AU"/>
                <w14:ligatures w14:val="standardContextual"/>
              </w:rPr>
              <w:t>t</w:t>
            </w:r>
            <w:r>
              <w:rPr>
                <w:rFonts w:eastAsia="Times New Roman" w:cs="Times New Roman"/>
                <w:i/>
                <w:iCs/>
                <w:color w:val="000000"/>
                <w:kern w:val="2"/>
                <w:sz w:val="20"/>
                <w:szCs w:val="20"/>
                <w:vertAlign w:val="subscript"/>
                <w:lang w:eastAsia="en-AU"/>
                <w14:ligatures w14:val="standardContextual"/>
              </w:rPr>
              <w:t>cs</w:t>
            </w:r>
            <w:proofErr w:type="spellEnd"/>
          </w:p>
        </w:tc>
        <w:tc>
          <w:tcPr>
            <w:tcW w:w="616" w:type="pct"/>
            <w:gridSpan w:val="2"/>
            <w:shd w:val="clear" w:color="auto" w:fill="FFFFFF" w:themeFill="background1"/>
            <w:noWrap/>
            <w:vAlign w:val="bottom"/>
            <w:hideMark/>
          </w:tcPr>
          <w:p w:rsidR="001B3DD2" w:rsidRDefault="001B3DD2">
            <w:pPr>
              <w:spacing w:after="0" w:line="240" w:lineRule="auto"/>
              <w:ind w:left="508"/>
              <w:contextualSpacing/>
              <w:jc w:val="center"/>
              <w:rPr>
                <w:rFonts w:eastAsia="Times New Roman" w:cs="Times New Roman"/>
                <w:color w:val="000000"/>
                <w:kern w:val="2"/>
                <w:sz w:val="20"/>
                <w:szCs w:val="20"/>
                <w:lang w:eastAsia="en-AU"/>
                <w14:ligatures w14:val="standardContextual"/>
              </w:rPr>
            </w:pPr>
            <w:r>
              <w:rPr>
                <w:rFonts w:eastAsia="Times New Roman" w:cs="Times New Roman"/>
                <w:color w:val="000000"/>
                <w:kern w:val="2"/>
                <w:sz w:val="20"/>
                <w:szCs w:val="20"/>
                <w:lang w:eastAsia="en-AU"/>
                <w14:ligatures w14:val="standardContextual"/>
              </w:rPr>
              <w:t>Years</w:t>
            </w:r>
          </w:p>
        </w:tc>
        <w:tc>
          <w:tcPr>
            <w:tcW w:w="360" w:type="pct"/>
            <w:shd w:val="clear" w:color="auto" w:fill="FFFFFF" w:themeFill="background1"/>
            <w:noWrap/>
            <w:vAlign w:val="bottom"/>
            <w:hideMark/>
          </w:tcPr>
          <w:p w:rsidR="001B3DD2" w:rsidRDefault="001B3DD2">
            <w:pPr>
              <w:spacing w:after="0" w:line="240" w:lineRule="auto"/>
              <w:contextualSpacing/>
              <w:jc w:val="center"/>
              <w:rPr>
                <w:rFonts w:eastAsia="Times New Roman" w:cs="Times New Roman"/>
                <w:color w:val="000000"/>
                <w:kern w:val="2"/>
                <w:sz w:val="20"/>
                <w:szCs w:val="20"/>
                <w:lang w:eastAsia="en-AU"/>
                <w14:ligatures w14:val="standardContextual"/>
              </w:rPr>
            </w:pPr>
            <w:r>
              <w:rPr>
                <w:rFonts w:eastAsia="Times New Roman" w:cs="Times New Roman"/>
                <w:color w:val="000000"/>
                <w:kern w:val="2"/>
                <w:sz w:val="20"/>
                <w:szCs w:val="20"/>
                <w:lang w:eastAsia="en-AU"/>
                <w14:ligatures w14:val="standardContextual"/>
              </w:rPr>
              <w:t>12</w:t>
            </w:r>
          </w:p>
        </w:tc>
        <w:tc>
          <w:tcPr>
            <w:tcW w:w="2087" w:type="pct"/>
            <w:shd w:val="clear" w:color="auto" w:fill="FFFFFF" w:themeFill="background1"/>
            <w:noWrap/>
            <w:vAlign w:val="bottom"/>
            <w:hideMark/>
          </w:tcPr>
          <w:p w:rsidR="001B3DD2" w:rsidRDefault="001B3DD2">
            <w:pPr>
              <w:spacing w:after="0" w:line="240" w:lineRule="auto"/>
              <w:contextualSpacing/>
              <w:rPr>
                <w:rFonts w:eastAsia="Times New Roman" w:cs="Times New Roman"/>
                <w:color w:val="000000"/>
                <w:kern w:val="2"/>
                <w:sz w:val="20"/>
                <w:szCs w:val="20"/>
                <w:lang w:eastAsia="en-AU"/>
                <w14:ligatures w14:val="standardContextual"/>
              </w:rPr>
            </w:pPr>
            <w:r>
              <w:rPr>
                <w:rFonts w:eastAsia="Times New Roman" w:cs="Times New Roman"/>
                <w:noProof/>
                <w:color w:val="000000"/>
                <w:kern w:val="2"/>
                <w:sz w:val="20"/>
                <w:szCs w:val="20"/>
                <w:lang w:eastAsia="en-AU"/>
                <w14:ligatures w14:val="standardContextual"/>
              </w:rPr>
              <w:t>(IFAD, 2016)</w:t>
            </w:r>
          </w:p>
        </w:tc>
      </w:tr>
      <w:tr w:rsidR="001B3DD2" w:rsidTr="001B3DD2">
        <w:trPr>
          <w:trHeight w:val="302"/>
          <w:jc w:val="center"/>
        </w:trPr>
        <w:tc>
          <w:tcPr>
            <w:tcW w:w="1435" w:type="pct"/>
            <w:gridSpan w:val="2"/>
            <w:shd w:val="clear" w:color="auto" w:fill="FFFFFF"/>
            <w:noWrap/>
            <w:vAlign w:val="bottom"/>
            <w:hideMark/>
          </w:tcPr>
          <w:p w:rsidR="001B3DD2" w:rsidRDefault="001B3DD2">
            <w:pPr>
              <w:spacing w:before="240" w:after="0" w:line="240" w:lineRule="auto"/>
              <w:contextualSpacing/>
              <w:rPr>
                <w:rFonts w:eastAsia="Times New Roman" w:cs="Times New Roman"/>
                <w:color w:val="000000"/>
                <w:kern w:val="2"/>
                <w:sz w:val="20"/>
                <w:szCs w:val="20"/>
                <w:lang w:eastAsia="en-AU"/>
                <w14:ligatures w14:val="standardContextual"/>
              </w:rPr>
            </w:pPr>
            <w:r>
              <w:rPr>
                <w:rFonts w:eastAsia="Times New Roman" w:cs="Times New Roman"/>
                <w:color w:val="000000"/>
                <w:kern w:val="2"/>
                <w:sz w:val="20"/>
                <w:szCs w:val="20"/>
                <w:lang w:eastAsia="en-AU"/>
                <w14:ligatures w14:val="standardContextual"/>
              </w:rPr>
              <w:t>Construction cost biogas plant</w:t>
            </w:r>
          </w:p>
        </w:tc>
        <w:tc>
          <w:tcPr>
            <w:tcW w:w="678" w:type="pct"/>
            <w:gridSpan w:val="2"/>
            <w:shd w:val="clear" w:color="auto" w:fill="FFFFFF"/>
            <w:noWrap/>
            <w:vAlign w:val="bottom"/>
            <w:hideMark/>
          </w:tcPr>
          <w:p w:rsidR="001B3DD2" w:rsidRDefault="001B3DD2">
            <w:pPr>
              <w:spacing w:after="0" w:line="240" w:lineRule="auto"/>
              <w:contextualSpacing/>
              <w:rPr>
                <w:rFonts w:eastAsia="Times New Roman" w:cs="Times New Roman"/>
                <w:i/>
                <w:iCs/>
                <w:color w:val="000000"/>
                <w:kern w:val="2"/>
                <w:sz w:val="20"/>
                <w:szCs w:val="20"/>
                <w:lang w:eastAsia="en-AU"/>
                <w14:ligatures w14:val="standardContextual"/>
              </w:rPr>
            </w:pPr>
            <w:r>
              <w:rPr>
                <w:rFonts w:eastAsia="Times New Roman" w:cs="Times New Roman"/>
                <w:i/>
                <w:iCs/>
                <w:color w:val="000000"/>
                <w:kern w:val="2"/>
                <w:sz w:val="20"/>
                <w:szCs w:val="20"/>
                <w:lang w:eastAsia="en-AU"/>
                <w14:ligatures w14:val="standardContextual"/>
              </w:rPr>
              <w:t>Construction cost</w:t>
            </w:r>
          </w:p>
        </w:tc>
        <w:tc>
          <w:tcPr>
            <w:tcW w:w="439" w:type="pct"/>
            <w:shd w:val="clear" w:color="auto" w:fill="FFFFFF"/>
            <w:noWrap/>
            <w:vAlign w:val="bottom"/>
            <w:hideMark/>
          </w:tcPr>
          <w:p w:rsidR="001B3DD2" w:rsidRDefault="001B3DD2">
            <w:pPr>
              <w:spacing w:after="0" w:line="240" w:lineRule="auto"/>
              <w:ind w:left="127"/>
              <w:contextualSpacing/>
              <w:jc w:val="center"/>
              <w:rPr>
                <w:rFonts w:eastAsia="Times New Roman" w:cs="Times New Roman"/>
                <w:color w:val="000000"/>
                <w:kern w:val="2"/>
                <w:sz w:val="20"/>
                <w:szCs w:val="20"/>
                <w:lang w:eastAsia="en-AU"/>
                <w14:ligatures w14:val="standardContextual"/>
              </w:rPr>
            </w:pPr>
            <w:r>
              <w:rPr>
                <w:rFonts w:eastAsia="Times New Roman" w:cs="Times New Roman"/>
                <w:color w:val="000000"/>
                <w:kern w:val="2"/>
                <w:sz w:val="20"/>
                <w:szCs w:val="20"/>
                <w:lang w:eastAsia="en-AU"/>
                <w14:ligatures w14:val="standardContextual"/>
              </w:rPr>
              <w:t>USD/plant</w:t>
            </w:r>
          </w:p>
        </w:tc>
        <w:tc>
          <w:tcPr>
            <w:tcW w:w="360" w:type="pct"/>
            <w:shd w:val="clear" w:color="auto" w:fill="FFFFFF"/>
            <w:noWrap/>
            <w:vAlign w:val="bottom"/>
            <w:hideMark/>
          </w:tcPr>
          <w:p w:rsidR="001B3DD2" w:rsidRDefault="001B3DD2">
            <w:pPr>
              <w:spacing w:after="0" w:line="240" w:lineRule="auto"/>
              <w:contextualSpacing/>
              <w:jc w:val="center"/>
              <w:rPr>
                <w:rFonts w:eastAsia="Times New Roman" w:cs="Times New Roman"/>
                <w:color w:val="000000"/>
                <w:kern w:val="2"/>
                <w:sz w:val="20"/>
                <w:szCs w:val="20"/>
                <w:lang w:eastAsia="en-AU"/>
                <w14:ligatures w14:val="standardContextual"/>
              </w:rPr>
            </w:pPr>
            <w:r>
              <w:rPr>
                <w:rFonts w:eastAsia="Times New Roman" w:cs="Times New Roman"/>
                <w:color w:val="000000"/>
                <w:kern w:val="2"/>
                <w:sz w:val="20"/>
                <w:szCs w:val="20"/>
                <w:lang w:eastAsia="en-AU"/>
                <w14:ligatures w14:val="standardContextual"/>
              </w:rPr>
              <w:t>813-993</w:t>
            </w:r>
          </w:p>
        </w:tc>
        <w:tc>
          <w:tcPr>
            <w:tcW w:w="2087" w:type="pct"/>
            <w:noWrap/>
            <w:vAlign w:val="bottom"/>
            <w:hideMark/>
          </w:tcPr>
          <w:p w:rsidR="001B3DD2" w:rsidRDefault="001B3DD2">
            <w:pPr>
              <w:spacing w:after="0" w:line="240" w:lineRule="auto"/>
              <w:contextualSpacing/>
              <w:rPr>
                <w:rFonts w:eastAsia="Times New Roman" w:cs="Times New Roman"/>
                <w:color w:val="000000"/>
                <w:kern w:val="2"/>
                <w:sz w:val="20"/>
                <w:szCs w:val="20"/>
                <w:lang w:eastAsia="en-AU"/>
                <w14:ligatures w14:val="standardContextual"/>
              </w:rPr>
            </w:pPr>
            <w:r>
              <w:rPr>
                <w:rFonts w:eastAsia="Times New Roman" w:cs="Times New Roman"/>
                <w:noProof/>
                <w:color w:val="000000"/>
                <w:kern w:val="2"/>
                <w:sz w:val="20"/>
                <w:szCs w:val="20"/>
                <w:lang w:eastAsia="en-AU"/>
                <w14:ligatures w14:val="standardContextual"/>
              </w:rPr>
              <w:t>(Garfi et al., 2016; Kayigema and Rugege, 2014; Mwakaje, 2008)</w:t>
            </w:r>
          </w:p>
        </w:tc>
      </w:tr>
      <w:tr w:rsidR="001B3DD2" w:rsidTr="001B3DD2">
        <w:trPr>
          <w:trHeight w:val="302"/>
          <w:jc w:val="center"/>
        </w:trPr>
        <w:tc>
          <w:tcPr>
            <w:tcW w:w="1435" w:type="pct"/>
            <w:gridSpan w:val="2"/>
            <w:shd w:val="clear" w:color="auto" w:fill="FFFFFF" w:themeFill="background1"/>
            <w:noWrap/>
            <w:vAlign w:val="bottom"/>
            <w:hideMark/>
          </w:tcPr>
          <w:p w:rsidR="001B3DD2" w:rsidRDefault="001B3DD2">
            <w:pPr>
              <w:spacing w:after="0" w:line="240" w:lineRule="auto"/>
              <w:contextualSpacing/>
              <w:rPr>
                <w:rFonts w:eastAsia="Times New Roman" w:cs="Times New Roman"/>
                <w:color w:val="000000"/>
                <w:kern w:val="2"/>
                <w:sz w:val="20"/>
                <w:szCs w:val="20"/>
                <w:lang w:eastAsia="en-AU"/>
                <w14:ligatures w14:val="standardContextual"/>
              </w:rPr>
            </w:pPr>
            <w:r>
              <w:rPr>
                <w:rFonts w:eastAsia="Times New Roman" w:cs="Times New Roman"/>
                <w:color w:val="000000"/>
                <w:kern w:val="2"/>
                <w:sz w:val="20"/>
                <w:szCs w:val="20"/>
                <w:lang w:eastAsia="en-AU"/>
                <w14:ligatures w14:val="standardContextual"/>
              </w:rPr>
              <w:t>Distribution cost (biogas plant)</w:t>
            </w:r>
          </w:p>
        </w:tc>
        <w:tc>
          <w:tcPr>
            <w:tcW w:w="678" w:type="pct"/>
            <w:gridSpan w:val="2"/>
            <w:shd w:val="clear" w:color="auto" w:fill="FFFFFF" w:themeFill="background1"/>
            <w:noWrap/>
            <w:vAlign w:val="bottom"/>
            <w:hideMark/>
          </w:tcPr>
          <w:p w:rsidR="001B3DD2" w:rsidRDefault="001B3DD2">
            <w:pPr>
              <w:spacing w:after="0" w:line="240" w:lineRule="auto"/>
              <w:contextualSpacing/>
              <w:rPr>
                <w:rFonts w:eastAsia="Times New Roman" w:cs="Times New Roman"/>
                <w:i/>
                <w:iCs/>
                <w:color w:val="000000"/>
                <w:kern w:val="2"/>
                <w:sz w:val="20"/>
                <w:szCs w:val="20"/>
                <w:lang w:eastAsia="en-AU"/>
                <w14:ligatures w14:val="standardContextual"/>
              </w:rPr>
            </w:pPr>
            <w:proofErr w:type="spellStart"/>
            <w:r>
              <w:rPr>
                <w:rFonts w:eastAsia="Times New Roman" w:cs="Times New Roman"/>
                <w:i/>
                <w:iCs/>
                <w:color w:val="000000"/>
                <w:kern w:val="2"/>
                <w:sz w:val="20"/>
                <w:szCs w:val="20"/>
                <w:lang w:eastAsia="en-AU"/>
                <w14:ligatures w14:val="standardContextual"/>
              </w:rPr>
              <w:t>Dist</w:t>
            </w:r>
            <w:proofErr w:type="spellEnd"/>
            <w:r>
              <w:rPr>
                <w:rFonts w:eastAsia="Times New Roman" w:cs="Times New Roman"/>
                <w:i/>
                <w:iCs/>
                <w:color w:val="000000"/>
                <w:kern w:val="2"/>
                <w:sz w:val="20"/>
                <w:szCs w:val="20"/>
                <w:lang w:eastAsia="en-AU"/>
                <w14:ligatures w14:val="standardContextual"/>
              </w:rPr>
              <w:t xml:space="preserve"> </w:t>
            </w:r>
            <w:proofErr w:type="spellStart"/>
            <w:r>
              <w:rPr>
                <w:rFonts w:eastAsia="Times New Roman" w:cs="Times New Roman"/>
                <w:i/>
                <w:iCs/>
                <w:color w:val="000000"/>
                <w:kern w:val="2"/>
                <w:sz w:val="20"/>
                <w:szCs w:val="20"/>
                <w:lang w:eastAsia="en-AU"/>
                <w14:ligatures w14:val="standardContextual"/>
              </w:rPr>
              <w:t>cost</w:t>
            </w:r>
            <w:r>
              <w:rPr>
                <w:rFonts w:eastAsia="Times New Roman" w:cs="Times New Roman"/>
                <w:i/>
                <w:iCs/>
                <w:color w:val="000000"/>
                <w:kern w:val="2"/>
                <w:sz w:val="20"/>
                <w:szCs w:val="20"/>
                <w:vertAlign w:val="subscript"/>
                <w:lang w:eastAsia="en-AU"/>
                <w14:ligatures w14:val="standardContextual"/>
              </w:rPr>
              <w:t>biogas</w:t>
            </w:r>
            <w:proofErr w:type="spellEnd"/>
          </w:p>
        </w:tc>
        <w:tc>
          <w:tcPr>
            <w:tcW w:w="439" w:type="pct"/>
            <w:shd w:val="clear" w:color="auto" w:fill="FFFFFF" w:themeFill="background1"/>
            <w:noWrap/>
            <w:vAlign w:val="bottom"/>
            <w:hideMark/>
          </w:tcPr>
          <w:p w:rsidR="001B3DD2" w:rsidRDefault="001B3DD2">
            <w:pPr>
              <w:spacing w:after="0" w:line="240" w:lineRule="auto"/>
              <w:ind w:left="127"/>
              <w:contextualSpacing/>
              <w:jc w:val="center"/>
              <w:rPr>
                <w:rFonts w:eastAsia="Times New Roman" w:cs="Times New Roman"/>
                <w:color w:val="000000"/>
                <w:kern w:val="2"/>
                <w:sz w:val="20"/>
                <w:szCs w:val="20"/>
                <w:lang w:eastAsia="en-AU"/>
                <w14:ligatures w14:val="standardContextual"/>
              </w:rPr>
            </w:pPr>
            <w:r>
              <w:rPr>
                <w:rFonts w:eastAsia="Times New Roman" w:cs="Times New Roman"/>
                <w:color w:val="000000"/>
                <w:kern w:val="2"/>
                <w:sz w:val="20"/>
                <w:szCs w:val="20"/>
                <w:lang w:eastAsia="en-AU"/>
                <w14:ligatures w14:val="standardContextual"/>
              </w:rPr>
              <w:t>USD/plant</w:t>
            </w:r>
          </w:p>
        </w:tc>
        <w:tc>
          <w:tcPr>
            <w:tcW w:w="360" w:type="pct"/>
            <w:shd w:val="clear" w:color="auto" w:fill="FFFFFF" w:themeFill="background1"/>
            <w:noWrap/>
            <w:vAlign w:val="bottom"/>
            <w:hideMark/>
          </w:tcPr>
          <w:p w:rsidR="001B3DD2" w:rsidRDefault="001B3DD2">
            <w:pPr>
              <w:spacing w:after="0" w:line="240" w:lineRule="auto"/>
              <w:contextualSpacing/>
              <w:jc w:val="center"/>
              <w:rPr>
                <w:rFonts w:eastAsia="Times New Roman" w:cs="Times New Roman"/>
                <w:color w:val="000000"/>
                <w:kern w:val="2"/>
                <w:sz w:val="20"/>
                <w:szCs w:val="20"/>
                <w:lang w:eastAsia="en-AU"/>
                <w14:ligatures w14:val="standardContextual"/>
              </w:rPr>
            </w:pPr>
            <w:r>
              <w:rPr>
                <w:rFonts w:eastAsia="Times New Roman" w:cs="Times New Roman"/>
                <w:color w:val="000000"/>
                <w:kern w:val="2"/>
                <w:sz w:val="20"/>
                <w:szCs w:val="20"/>
                <w:lang w:eastAsia="en-AU"/>
                <w14:ligatures w14:val="standardContextual"/>
              </w:rPr>
              <w:t>33-37</w:t>
            </w:r>
          </w:p>
        </w:tc>
        <w:tc>
          <w:tcPr>
            <w:tcW w:w="2087" w:type="pct"/>
            <w:shd w:val="clear" w:color="auto" w:fill="FFFFFF" w:themeFill="background1"/>
            <w:noWrap/>
            <w:vAlign w:val="bottom"/>
            <w:hideMark/>
          </w:tcPr>
          <w:p w:rsidR="001B3DD2" w:rsidRDefault="001B3DD2">
            <w:pPr>
              <w:spacing w:after="0" w:line="240" w:lineRule="auto"/>
              <w:contextualSpacing/>
              <w:rPr>
                <w:rFonts w:eastAsia="Times New Roman" w:cs="Times New Roman"/>
                <w:color w:val="000000"/>
                <w:kern w:val="2"/>
                <w:sz w:val="20"/>
                <w:szCs w:val="20"/>
                <w:lang w:eastAsia="en-AU"/>
                <w14:ligatures w14:val="standardContextual"/>
              </w:rPr>
            </w:pPr>
            <w:r>
              <w:rPr>
                <w:rFonts w:eastAsia="Times New Roman" w:cs="Times New Roman"/>
                <w:noProof/>
                <w:color w:val="000000"/>
                <w:kern w:val="2"/>
                <w:sz w:val="20"/>
                <w:szCs w:val="20"/>
                <w:lang w:eastAsia="en-AU"/>
                <w14:ligatures w14:val="standardContextual"/>
              </w:rPr>
              <w:t>(Garfi et al., 2016)</w:t>
            </w:r>
          </w:p>
        </w:tc>
      </w:tr>
      <w:tr w:rsidR="001B3DD2" w:rsidTr="001B3DD2">
        <w:trPr>
          <w:trHeight w:val="302"/>
          <w:jc w:val="center"/>
        </w:trPr>
        <w:tc>
          <w:tcPr>
            <w:tcW w:w="1435" w:type="pct"/>
            <w:gridSpan w:val="2"/>
            <w:shd w:val="clear" w:color="auto" w:fill="FFFFFF"/>
            <w:noWrap/>
            <w:vAlign w:val="bottom"/>
            <w:hideMark/>
          </w:tcPr>
          <w:p w:rsidR="001B3DD2" w:rsidRDefault="001B3DD2">
            <w:pPr>
              <w:spacing w:after="0" w:line="240" w:lineRule="auto"/>
              <w:contextualSpacing/>
              <w:rPr>
                <w:rFonts w:eastAsia="Times New Roman" w:cs="Times New Roman"/>
                <w:color w:val="000000"/>
                <w:kern w:val="2"/>
                <w:sz w:val="20"/>
                <w:szCs w:val="20"/>
                <w:lang w:eastAsia="en-AU"/>
                <w14:ligatures w14:val="standardContextual"/>
              </w:rPr>
            </w:pPr>
            <w:r>
              <w:rPr>
                <w:rFonts w:eastAsia="Times New Roman" w:cs="Times New Roman"/>
                <w:color w:val="000000"/>
                <w:kern w:val="2"/>
                <w:sz w:val="20"/>
                <w:szCs w:val="20"/>
                <w:lang w:eastAsia="en-AU"/>
                <w14:ligatures w14:val="standardContextual"/>
              </w:rPr>
              <w:t xml:space="preserve">Lifespan of biogas plant </w:t>
            </w:r>
          </w:p>
        </w:tc>
        <w:tc>
          <w:tcPr>
            <w:tcW w:w="678" w:type="pct"/>
            <w:gridSpan w:val="2"/>
            <w:shd w:val="clear" w:color="auto" w:fill="FFFFFF"/>
            <w:noWrap/>
            <w:vAlign w:val="bottom"/>
            <w:hideMark/>
          </w:tcPr>
          <w:p w:rsidR="001B3DD2" w:rsidRDefault="001B3DD2">
            <w:pPr>
              <w:spacing w:after="0" w:line="240" w:lineRule="auto"/>
              <w:contextualSpacing/>
              <w:rPr>
                <w:rFonts w:eastAsia="Times New Roman" w:cs="Times New Roman"/>
                <w:i/>
                <w:iCs/>
                <w:color w:val="000000"/>
                <w:kern w:val="2"/>
                <w:sz w:val="20"/>
                <w:szCs w:val="20"/>
                <w:lang w:eastAsia="en-AU"/>
                <w14:ligatures w14:val="standardContextual"/>
              </w:rPr>
            </w:pPr>
            <w:proofErr w:type="spellStart"/>
            <w:r>
              <w:rPr>
                <w:rFonts w:eastAsia="Times New Roman" w:cs="Times New Roman"/>
                <w:i/>
                <w:iCs/>
                <w:color w:val="000000"/>
                <w:kern w:val="2"/>
                <w:sz w:val="20"/>
                <w:szCs w:val="20"/>
                <w:lang w:eastAsia="en-AU"/>
                <w14:ligatures w14:val="standardContextual"/>
              </w:rPr>
              <w:t>t</w:t>
            </w:r>
            <w:r>
              <w:rPr>
                <w:rFonts w:eastAsia="Times New Roman" w:cs="Times New Roman"/>
                <w:i/>
                <w:iCs/>
                <w:color w:val="000000"/>
                <w:kern w:val="2"/>
                <w:sz w:val="20"/>
                <w:szCs w:val="20"/>
                <w:vertAlign w:val="subscript"/>
                <w:lang w:eastAsia="en-AU"/>
                <w14:ligatures w14:val="standardContextual"/>
              </w:rPr>
              <w:t>biogas</w:t>
            </w:r>
            <w:proofErr w:type="spellEnd"/>
          </w:p>
        </w:tc>
        <w:tc>
          <w:tcPr>
            <w:tcW w:w="439" w:type="pct"/>
            <w:shd w:val="clear" w:color="auto" w:fill="FFFFFF"/>
            <w:noWrap/>
            <w:vAlign w:val="bottom"/>
            <w:hideMark/>
          </w:tcPr>
          <w:p w:rsidR="001B3DD2" w:rsidRDefault="001B3DD2">
            <w:pPr>
              <w:spacing w:after="0" w:line="240" w:lineRule="auto"/>
              <w:contextualSpacing/>
              <w:jc w:val="center"/>
              <w:rPr>
                <w:rFonts w:eastAsia="Times New Roman" w:cs="Times New Roman"/>
                <w:color w:val="000000"/>
                <w:kern w:val="2"/>
                <w:sz w:val="20"/>
                <w:szCs w:val="20"/>
                <w:lang w:eastAsia="en-AU"/>
                <w14:ligatures w14:val="standardContextual"/>
              </w:rPr>
            </w:pPr>
            <w:r>
              <w:rPr>
                <w:rFonts w:eastAsia="Times New Roman" w:cs="Times New Roman"/>
                <w:color w:val="000000"/>
                <w:kern w:val="2"/>
                <w:sz w:val="20"/>
                <w:szCs w:val="20"/>
                <w:lang w:eastAsia="en-AU"/>
                <w14:ligatures w14:val="standardContextual"/>
              </w:rPr>
              <w:t>Years</w:t>
            </w:r>
          </w:p>
        </w:tc>
        <w:tc>
          <w:tcPr>
            <w:tcW w:w="360" w:type="pct"/>
            <w:shd w:val="clear" w:color="auto" w:fill="FFFFFF"/>
            <w:noWrap/>
            <w:vAlign w:val="bottom"/>
            <w:hideMark/>
          </w:tcPr>
          <w:p w:rsidR="001B3DD2" w:rsidRDefault="001B3DD2">
            <w:pPr>
              <w:spacing w:after="0" w:line="240" w:lineRule="auto"/>
              <w:contextualSpacing/>
              <w:jc w:val="center"/>
              <w:rPr>
                <w:rFonts w:eastAsia="Times New Roman" w:cs="Times New Roman"/>
                <w:color w:val="000000"/>
                <w:kern w:val="2"/>
                <w:sz w:val="20"/>
                <w:szCs w:val="20"/>
                <w:lang w:eastAsia="en-AU"/>
                <w14:ligatures w14:val="standardContextual"/>
              </w:rPr>
            </w:pPr>
            <w:r>
              <w:rPr>
                <w:rFonts w:eastAsia="Times New Roman" w:cs="Times New Roman"/>
                <w:color w:val="000000"/>
                <w:kern w:val="2"/>
                <w:sz w:val="20"/>
                <w:szCs w:val="20"/>
                <w:lang w:eastAsia="en-AU"/>
                <w14:ligatures w14:val="standardContextual"/>
              </w:rPr>
              <w:t>5</w:t>
            </w:r>
          </w:p>
        </w:tc>
        <w:tc>
          <w:tcPr>
            <w:tcW w:w="2087" w:type="pct"/>
            <w:noWrap/>
            <w:vAlign w:val="bottom"/>
            <w:hideMark/>
          </w:tcPr>
          <w:p w:rsidR="001B3DD2" w:rsidRDefault="001B3DD2">
            <w:pPr>
              <w:spacing w:after="0" w:line="240" w:lineRule="auto"/>
              <w:contextualSpacing/>
              <w:rPr>
                <w:rFonts w:eastAsia="Times New Roman" w:cs="Times New Roman"/>
                <w:color w:val="000000"/>
                <w:kern w:val="2"/>
                <w:sz w:val="20"/>
                <w:szCs w:val="20"/>
                <w:lang w:eastAsia="en-AU"/>
                <w14:ligatures w14:val="standardContextual"/>
              </w:rPr>
            </w:pPr>
            <w:r>
              <w:rPr>
                <w:rFonts w:eastAsia="Times New Roman" w:cs="Times New Roman"/>
                <w:noProof/>
                <w:color w:val="000000"/>
                <w:kern w:val="2"/>
                <w:sz w:val="20"/>
                <w:szCs w:val="20"/>
                <w:lang w:eastAsia="en-AU"/>
                <w14:ligatures w14:val="standardContextual"/>
              </w:rPr>
              <w:t>(Garfi et al., 2016)</w:t>
            </w:r>
          </w:p>
        </w:tc>
      </w:tr>
      <w:tr w:rsidR="001B3DD2" w:rsidTr="001B3DD2">
        <w:trPr>
          <w:trHeight w:val="302"/>
          <w:jc w:val="center"/>
        </w:trPr>
        <w:tc>
          <w:tcPr>
            <w:tcW w:w="1435" w:type="pct"/>
            <w:gridSpan w:val="2"/>
            <w:shd w:val="clear" w:color="auto" w:fill="FFFFFF"/>
            <w:noWrap/>
            <w:vAlign w:val="bottom"/>
            <w:hideMark/>
          </w:tcPr>
          <w:p w:rsidR="001B3DD2" w:rsidRDefault="001B3DD2">
            <w:pPr>
              <w:spacing w:after="0" w:line="240" w:lineRule="auto"/>
              <w:contextualSpacing/>
              <w:rPr>
                <w:rFonts w:eastAsia="Times New Roman" w:cs="Times New Roman"/>
                <w:b/>
                <w:bCs/>
                <w:color w:val="000000"/>
                <w:kern w:val="2"/>
                <w:sz w:val="20"/>
                <w:szCs w:val="20"/>
                <w:lang w:eastAsia="en-AU"/>
                <w14:ligatures w14:val="standardContextual"/>
              </w:rPr>
            </w:pPr>
            <w:r>
              <w:rPr>
                <w:rFonts w:eastAsia="Times New Roman" w:cs="Times New Roman"/>
                <w:b/>
                <w:bCs/>
                <w:color w:val="000000"/>
                <w:kern w:val="2"/>
                <w:sz w:val="20"/>
                <w:szCs w:val="20"/>
                <w:lang w:eastAsia="en-AU"/>
                <w14:ligatures w14:val="standardContextual"/>
              </w:rPr>
              <w:t>Variable costs</w:t>
            </w:r>
          </w:p>
        </w:tc>
        <w:tc>
          <w:tcPr>
            <w:tcW w:w="678" w:type="pct"/>
            <w:gridSpan w:val="2"/>
            <w:shd w:val="clear" w:color="auto" w:fill="FFFFFF"/>
            <w:noWrap/>
            <w:vAlign w:val="bottom"/>
          </w:tcPr>
          <w:p w:rsidR="001B3DD2" w:rsidRDefault="001B3DD2">
            <w:pPr>
              <w:spacing w:after="0" w:line="240" w:lineRule="auto"/>
              <w:contextualSpacing/>
              <w:rPr>
                <w:rFonts w:eastAsia="Times New Roman" w:cs="Times New Roman"/>
                <w:color w:val="000000"/>
                <w:kern w:val="2"/>
                <w:sz w:val="20"/>
                <w:szCs w:val="20"/>
                <w:lang w:eastAsia="en-AU"/>
                <w14:ligatures w14:val="standardContextual"/>
              </w:rPr>
            </w:pPr>
          </w:p>
        </w:tc>
        <w:tc>
          <w:tcPr>
            <w:tcW w:w="439" w:type="pct"/>
            <w:shd w:val="clear" w:color="auto" w:fill="FFFFFF"/>
            <w:noWrap/>
            <w:vAlign w:val="bottom"/>
          </w:tcPr>
          <w:p w:rsidR="001B3DD2" w:rsidRDefault="001B3DD2">
            <w:pPr>
              <w:spacing w:after="0" w:line="240" w:lineRule="auto"/>
              <w:contextualSpacing/>
              <w:jc w:val="center"/>
              <w:rPr>
                <w:rFonts w:eastAsia="Times New Roman" w:cs="Times New Roman"/>
                <w:color w:val="000000"/>
                <w:kern w:val="2"/>
                <w:sz w:val="20"/>
                <w:szCs w:val="20"/>
                <w:lang w:eastAsia="en-AU"/>
                <w14:ligatures w14:val="standardContextual"/>
              </w:rPr>
            </w:pPr>
          </w:p>
        </w:tc>
        <w:tc>
          <w:tcPr>
            <w:tcW w:w="360" w:type="pct"/>
            <w:shd w:val="clear" w:color="auto" w:fill="FFFFFF"/>
            <w:noWrap/>
            <w:vAlign w:val="bottom"/>
          </w:tcPr>
          <w:p w:rsidR="001B3DD2" w:rsidRDefault="001B3DD2">
            <w:pPr>
              <w:spacing w:after="0" w:line="240" w:lineRule="auto"/>
              <w:contextualSpacing/>
              <w:jc w:val="center"/>
              <w:rPr>
                <w:rFonts w:eastAsia="Times New Roman" w:cs="Times New Roman"/>
                <w:color w:val="000000"/>
                <w:kern w:val="2"/>
                <w:sz w:val="20"/>
                <w:szCs w:val="20"/>
                <w:lang w:eastAsia="en-AU"/>
                <w14:ligatures w14:val="standardContextual"/>
              </w:rPr>
            </w:pPr>
          </w:p>
        </w:tc>
        <w:tc>
          <w:tcPr>
            <w:tcW w:w="2087" w:type="pct"/>
            <w:noWrap/>
            <w:vAlign w:val="bottom"/>
          </w:tcPr>
          <w:p w:rsidR="001B3DD2" w:rsidRDefault="001B3DD2">
            <w:pPr>
              <w:spacing w:after="0" w:line="240" w:lineRule="auto"/>
              <w:contextualSpacing/>
              <w:jc w:val="center"/>
              <w:rPr>
                <w:rFonts w:eastAsia="Times New Roman" w:cs="Times New Roman"/>
                <w:color w:val="000000"/>
                <w:kern w:val="2"/>
                <w:sz w:val="20"/>
                <w:szCs w:val="20"/>
                <w:lang w:eastAsia="en-AU"/>
                <w14:ligatures w14:val="standardContextual"/>
              </w:rPr>
            </w:pPr>
          </w:p>
        </w:tc>
      </w:tr>
      <w:tr w:rsidR="001B3DD2" w:rsidTr="001B3DD2">
        <w:trPr>
          <w:trHeight w:val="302"/>
          <w:jc w:val="center"/>
        </w:trPr>
        <w:tc>
          <w:tcPr>
            <w:tcW w:w="1435" w:type="pct"/>
            <w:gridSpan w:val="2"/>
            <w:shd w:val="clear" w:color="auto" w:fill="FFFFFF" w:themeFill="background1"/>
            <w:noWrap/>
            <w:vAlign w:val="bottom"/>
            <w:hideMark/>
          </w:tcPr>
          <w:p w:rsidR="001B3DD2" w:rsidRDefault="001B3DD2">
            <w:pPr>
              <w:spacing w:after="0" w:line="240" w:lineRule="auto"/>
              <w:contextualSpacing/>
              <w:rPr>
                <w:rFonts w:eastAsia="Times New Roman" w:cs="Times New Roman"/>
                <w:color w:val="000000"/>
                <w:kern w:val="2"/>
                <w:sz w:val="20"/>
                <w:szCs w:val="20"/>
                <w:lang w:eastAsia="en-AU"/>
                <w14:ligatures w14:val="standardContextual"/>
              </w:rPr>
            </w:pPr>
            <w:r>
              <w:rPr>
                <w:rFonts w:eastAsia="Times New Roman" w:cs="Times New Roman"/>
                <w:color w:val="000000"/>
                <w:kern w:val="2"/>
                <w:sz w:val="20"/>
                <w:szCs w:val="20"/>
                <w:lang w:eastAsia="en-AU"/>
                <w14:ligatures w14:val="standardContextual"/>
              </w:rPr>
              <w:t xml:space="preserve">Cost of feeding </w:t>
            </w:r>
          </w:p>
        </w:tc>
        <w:tc>
          <w:tcPr>
            <w:tcW w:w="678" w:type="pct"/>
            <w:gridSpan w:val="2"/>
            <w:shd w:val="clear" w:color="auto" w:fill="FFFFFF" w:themeFill="background1"/>
            <w:noWrap/>
            <w:vAlign w:val="bottom"/>
            <w:hideMark/>
          </w:tcPr>
          <w:p w:rsidR="001B3DD2" w:rsidRDefault="001B3DD2">
            <w:pPr>
              <w:spacing w:after="0" w:line="240" w:lineRule="auto"/>
              <w:contextualSpacing/>
              <w:rPr>
                <w:rFonts w:eastAsia="Times New Roman" w:cs="Times New Roman"/>
                <w:i/>
                <w:iCs/>
                <w:color w:val="000000"/>
                <w:kern w:val="2"/>
                <w:sz w:val="20"/>
                <w:szCs w:val="20"/>
                <w:lang w:eastAsia="en-AU"/>
                <w14:ligatures w14:val="standardContextual"/>
              </w:rPr>
            </w:pPr>
            <w:r>
              <w:rPr>
                <w:rFonts w:eastAsia="Times New Roman" w:cs="Times New Roman"/>
                <w:i/>
                <w:iCs/>
                <w:color w:val="000000"/>
                <w:kern w:val="2"/>
                <w:sz w:val="20"/>
                <w:szCs w:val="20"/>
                <w:lang w:eastAsia="en-AU"/>
                <w14:ligatures w14:val="standardContextual"/>
              </w:rPr>
              <w:t>Feed</w:t>
            </w:r>
          </w:p>
        </w:tc>
        <w:tc>
          <w:tcPr>
            <w:tcW w:w="439" w:type="pct"/>
            <w:shd w:val="clear" w:color="auto" w:fill="FFFFFF" w:themeFill="background1"/>
            <w:noWrap/>
            <w:vAlign w:val="bottom"/>
            <w:hideMark/>
          </w:tcPr>
          <w:p w:rsidR="001B3DD2" w:rsidRDefault="001B3DD2">
            <w:pPr>
              <w:spacing w:after="0" w:line="240" w:lineRule="auto"/>
              <w:contextualSpacing/>
              <w:jc w:val="center"/>
              <w:rPr>
                <w:rFonts w:eastAsia="Times New Roman" w:cs="Times New Roman"/>
                <w:color w:val="000000"/>
                <w:kern w:val="2"/>
                <w:sz w:val="20"/>
                <w:szCs w:val="20"/>
                <w:lang w:eastAsia="en-AU"/>
                <w14:ligatures w14:val="standardContextual"/>
              </w:rPr>
            </w:pPr>
            <w:r>
              <w:rPr>
                <w:rFonts w:eastAsia="Times New Roman" w:cs="Times New Roman"/>
                <w:color w:val="000000"/>
                <w:kern w:val="2"/>
                <w:sz w:val="20"/>
                <w:szCs w:val="20"/>
                <w:lang w:eastAsia="en-AU"/>
                <w14:ligatures w14:val="standardContextual"/>
              </w:rPr>
              <w:t>USD/cow</w:t>
            </w:r>
          </w:p>
        </w:tc>
        <w:tc>
          <w:tcPr>
            <w:tcW w:w="360" w:type="pct"/>
            <w:shd w:val="clear" w:color="auto" w:fill="FFFFFF" w:themeFill="background1"/>
            <w:noWrap/>
            <w:vAlign w:val="bottom"/>
            <w:hideMark/>
          </w:tcPr>
          <w:p w:rsidR="001B3DD2" w:rsidRDefault="001B3DD2">
            <w:pPr>
              <w:spacing w:after="0" w:line="240" w:lineRule="auto"/>
              <w:contextualSpacing/>
              <w:jc w:val="center"/>
              <w:rPr>
                <w:rFonts w:eastAsia="Times New Roman" w:cs="Times New Roman"/>
                <w:color w:val="000000"/>
                <w:kern w:val="2"/>
                <w:sz w:val="20"/>
                <w:szCs w:val="20"/>
                <w:lang w:eastAsia="en-AU"/>
                <w14:ligatures w14:val="standardContextual"/>
              </w:rPr>
            </w:pPr>
            <w:r>
              <w:rPr>
                <w:rFonts w:eastAsia="Times New Roman" w:cs="Times New Roman"/>
                <w:color w:val="000000"/>
                <w:kern w:val="2"/>
                <w:sz w:val="20"/>
                <w:szCs w:val="20"/>
                <w:lang w:eastAsia="en-AU"/>
                <w14:ligatures w14:val="standardContextual"/>
              </w:rPr>
              <w:t>119-287</w:t>
            </w:r>
          </w:p>
        </w:tc>
        <w:tc>
          <w:tcPr>
            <w:tcW w:w="2087" w:type="pct"/>
            <w:shd w:val="clear" w:color="auto" w:fill="FFFFFF" w:themeFill="background1"/>
            <w:noWrap/>
            <w:vAlign w:val="bottom"/>
            <w:hideMark/>
          </w:tcPr>
          <w:p w:rsidR="001B3DD2" w:rsidRDefault="001B3DD2">
            <w:pPr>
              <w:spacing w:after="0" w:line="240" w:lineRule="auto"/>
              <w:contextualSpacing/>
              <w:rPr>
                <w:rFonts w:eastAsia="Times New Roman" w:cs="Times New Roman"/>
                <w:color w:val="000000"/>
                <w:kern w:val="2"/>
                <w:sz w:val="20"/>
                <w:szCs w:val="20"/>
                <w:lang w:eastAsia="en-AU"/>
                <w14:ligatures w14:val="standardContextual"/>
              </w:rPr>
            </w:pPr>
            <w:r>
              <w:rPr>
                <w:kern w:val="2"/>
                <w:sz w:val="20"/>
                <w:szCs w:val="20"/>
                <w14:ligatures w14:val="standardContextual"/>
              </w:rPr>
              <w:t xml:space="preserve">Table </w:t>
            </w:r>
            <w:r>
              <w:rPr>
                <w:noProof/>
                <w:kern w:val="2"/>
                <w:sz w:val="20"/>
                <w:szCs w:val="20"/>
                <w14:ligatures w14:val="standardContextual"/>
              </w:rPr>
              <w:t>S.2</w:t>
            </w:r>
            <w:r>
              <w:rPr>
                <w:rFonts w:eastAsia="Times New Roman" w:cs="Times New Roman"/>
                <w:color w:val="000000"/>
                <w:kern w:val="2"/>
                <w:sz w:val="20"/>
                <w:szCs w:val="20"/>
                <w:lang w:eastAsia="en-AU"/>
                <w14:ligatures w14:val="standardContextual"/>
              </w:rPr>
              <w:t xml:space="preserve"> (IFRC 2016)</w:t>
            </w:r>
          </w:p>
        </w:tc>
      </w:tr>
      <w:tr w:rsidR="001B3DD2" w:rsidTr="001B3DD2">
        <w:trPr>
          <w:trHeight w:val="302"/>
          <w:jc w:val="center"/>
        </w:trPr>
        <w:tc>
          <w:tcPr>
            <w:tcW w:w="1435" w:type="pct"/>
            <w:gridSpan w:val="2"/>
            <w:shd w:val="clear" w:color="auto" w:fill="FFFFFF" w:themeFill="background1"/>
            <w:noWrap/>
            <w:vAlign w:val="bottom"/>
            <w:hideMark/>
          </w:tcPr>
          <w:p w:rsidR="001B3DD2" w:rsidRDefault="001B3DD2">
            <w:pPr>
              <w:spacing w:after="0" w:line="240" w:lineRule="auto"/>
              <w:contextualSpacing/>
              <w:rPr>
                <w:rFonts w:eastAsia="Times New Roman" w:cs="Times New Roman"/>
                <w:color w:val="000000"/>
                <w:kern w:val="2"/>
                <w:sz w:val="20"/>
                <w:szCs w:val="20"/>
                <w:lang w:eastAsia="en-AU"/>
                <w14:ligatures w14:val="standardContextual"/>
              </w:rPr>
            </w:pPr>
            <w:r>
              <w:rPr>
                <w:rFonts w:eastAsia="Times New Roman" w:cs="Times New Roman"/>
                <w:color w:val="000000"/>
                <w:kern w:val="2"/>
                <w:sz w:val="20"/>
                <w:szCs w:val="20"/>
                <w:lang w:eastAsia="en-AU"/>
                <w14:ligatures w14:val="standardContextual"/>
              </w:rPr>
              <w:t>Cost of water</w:t>
            </w:r>
          </w:p>
        </w:tc>
        <w:tc>
          <w:tcPr>
            <w:tcW w:w="678" w:type="pct"/>
            <w:gridSpan w:val="2"/>
            <w:shd w:val="clear" w:color="auto" w:fill="FFFFFF" w:themeFill="background1"/>
            <w:noWrap/>
            <w:vAlign w:val="bottom"/>
            <w:hideMark/>
          </w:tcPr>
          <w:p w:rsidR="001B3DD2" w:rsidRDefault="001B3DD2">
            <w:pPr>
              <w:spacing w:after="0" w:line="240" w:lineRule="auto"/>
              <w:contextualSpacing/>
              <w:rPr>
                <w:rFonts w:eastAsia="Times New Roman" w:cs="Times New Roman"/>
                <w:i/>
                <w:iCs/>
                <w:color w:val="000000"/>
                <w:kern w:val="2"/>
                <w:sz w:val="20"/>
                <w:szCs w:val="20"/>
                <w:lang w:eastAsia="en-AU"/>
                <w14:ligatures w14:val="standardContextual"/>
              </w:rPr>
            </w:pPr>
            <w:r>
              <w:rPr>
                <w:rFonts w:eastAsia="Times New Roman" w:cs="Times New Roman"/>
                <w:i/>
                <w:iCs/>
                <w:color w:val="000000"/>
                <w:kern w:val="2"/>
                <w:sz w:val="20"/>
                <w:szCs w:val="20"/>
                <w:lang w:eastAsia="en-AU"/>
                <w14:ligatures w14:val="standardContextual"/>
              </w:rPr>
              <w:t>Water</w:t>
            </w:r>
          </w:p>
        </w:tc>
        <w:tc>
          <w:tcPr>
            <w:tcW w:w="439" w:type="pct"/>
            <w:shd w:val="clear" w:color="auto" w:fill="FFFFFF" w:themeFill="background1"/>
            <w:noWrap/>
            <w:vAlign w:val="bottom"/>
            <w:hideMark/>
          </w:tcPr>
          <w:p w:rsidR="001B3DD2" w:rsidRDefault="001B3DD2">
            <w:pPr>
              <w:spacing w:after="0" w:line="240" w:lineRule="auto"/>
              <w:contextualSpacing/>
              <w:jc w:val="center"/>
              <w:rPr>
                <w:rFonts w:eastAsia="Times New Roman" w:cs="Times New Roman"/>
                <w:color w:val="000000"/>
                <w:kern w:val="2"/>
                <w:sz w:val="20"/>
                <w:szCs w:val="20"/>
                <w:lang w:eastAsia="en-AU"/>
                <w14:ligatures w14:val="standardContextual"/>
              </w:rPr>
            </w:pPr>
            <w:r>
              <w:rPr>
                <w:rFonts w:eastAsia="Times New Roman" w:cs="Times New Roman"/>
                <w:color w:val="000000"/>
                <w:kern w:val="2"/>
                <w:sz w:val="20"/>
                <w:szCs w:val="20"/>
                <w:lang w:eastAsia="en-AU"/>
                <w14:ligatures w14:val="standardContextual"/>
              </w:rPr>
              <w:t>USD/cow</w:t>
            </w:r>
          </w:p>
        </w:tc>
        <w:tc>
          <w:tcPr>
            <w:tcW w:w="360" w:type="pct"/>
            <w:shd w:val="clear" w:color="auto" w:fill="FFFFFF" w:themeFill="background1"/>
            <w:noWrap/>
            <w:vAlign w:val="bottom"/>
            <w:hideMark/>
          </w:tcPr>
          <w:p w:rsidR="001B3DD2" w:rsidRDefault="001B3DD2">
            <w:pPr>
              <w:spacing w:after="0" w:line="240" w:lineRule="auto"/>
              <w:contextualSpacing/>
              <w:jc w:val="center"/>
              <w:rPr>
                <w:rFonts w:eastAsia="Times New Roman" w:cs="Times New Roman"/>
                <w:color w:val="000000"/>
                <w:kern w:val="2"/>
                <w:sz w:val="20"/>
                <w:szCs w:val="20"/>
                <w:lang w:eastAsia="en-AU"/>
                <w14:ligatures w14:val="standardContextual"/>
              </w:rPr>
            </w:pPr>
            <w:r>
              <w:rPr>
                <w:rFonts w:eastAsia="Times New Roman" w:cs="Times New Roman"/>
                <w:color w:val="000000"/>
                <w:kern w:val="2"/>
                <w:sz w:val="20"/>
                <w:szCs w:val="20"/>
                <w:lang w:eastAsia="en-AU"/>
                <w14:ligatures w14:val="standardContextual"/>
              </w:rPr>
              <w:t>11-33</w:t>
            </w:r>
          </w:p>
        </w:tc>
        <w:tc>
          <w:tcPr>
            <w:tcW w:w="2087" w:type="pct"/>
            <w:shd w:val="clear" w:color="auto" w:fill="FFFFFF" w:themeFill="background1"/>
            <w:noWrap/>
            <w:vAlign w:val="bottom"/>
            <w:hideMark/>
          </w:tcPr>
          <w:p w:rsidR="001B3DD2" w:rsidRDefault="001B3DD2">
            <w:pPr>
              <w:spacing w:after="0" w:line="240" w:lineRule="auto"/>
              <w:contextualSpacing/>
              <w:rPr>
                <w:rFonts w:eastAsia="Times New Roman" w:cs="Times New Roman"/>
                <w:color w:val="000000"/>
                <w:kern w:val="2"/>
                <w:sz w:val="20"/>
                <w:szCs w:val="20"/>
                <w:lang w:eastAsia="en-AU"/>
                <w14:ligatures w14:val="standardContextual"/>
              </w:rPr>
            </w:pPr>
            <w:r>
              <w:rPr>
                <w:kern w:val="2"/>
                <w:sz w:val="20"/>
                <w:szCs w:val="20"/>
                <w14:ligatures w14:val="standardContextual"/>
              </w:rPr>
              <w:t>Table S.2</w:t>
            </w:r>
            <w:r>
              <w:rPr>
                <w:rFonts w:eastAsia="Times New Roman" w:cs="Times New Roman"/>
                <w:color w:val="000000"/>
                <w:kern w:val="2"/>
                <w:sz w:val="20"/>
                <w:szCs w:val="20"/>
                <w:lang w:eastAsia="en-AU"/>
                <w14:ligatures w14:val="standardContextual"/>
              </w:rPr>
              <w:t xml:space="preserve"> (</w:t>
            </w:r>
            <w:proofErr w:type="spellStart"/>
            <w:r>
              <w:rPr>
                <w:rFonts w:eastAsia="Times New Roman" w:cs="Times New Roman"/>
                <w:color w:val="000000"/>
                <w:kern w:val="2"/>
                <w:sz w:val="20"/>
                <w:szCs w:val="20"/>
                <w:lang w:eastAsia="en-AU"/>
                <w14:ligatures w14:val="standardContextual"/>
              </w:rPr>
              <w:t>Kayigema</w:t>
            </w:r>
            <w:proofErr w:type="spellEnd"/>
            <w:r>
              <w:rPr>
                <w:rFonts w:eastAsia="Times New Roman" w:cs="Times New Roman"/>
                <w:color w:val="000000"/>
                <w:kern w:val="2"/>
                <w:sz w:val="20"/>
                <w:szCs w:val="20"/>
                <w:lang w:eastAsia="en-AU"/>
                <w14:ligatures w14:val="standardContextual"/>
              </w:rPr>
              <w:t>, 2013; IFAD, 2016)</w:t>
            </w:r>
          </w:p>
        </w:tc>
      </w:tr>
      <w:tr w:rsidR="001B3DD2" w:rsidTr="001B3DD2">
        <w:trPr>
          <w:trHeight w:val="302"/>
          <w:jc w:val="center"/>
        </w:trPr>
        <w:tc>
          <w:tcPr>
            <w:tcW w:w="1435" w:type="pct"/>
            <w:gridSpan w:val="2"/>
            <w:shd w:val="clear" w:color="auto" w:fill="FFFFFF" w:themeFill="background1"/>
            <w:noWrap/>
            <w:vAlign w:val="bottom"/>
            <w:hideMark/>
          </w:tcPr>
          <w:p w:rsidR="001B3DD2" w:rsidRDefault="001B3DD2">
            <w:pPr>
              <w:spacing w:after="0" w:line="240" w:lineRule="auto"/>
              <w:contextualSpacing/>
              <w:rPr>
                <w:rFonts w:eastAsia="Times New Roman" w:cs="Times New Roman"/>
                <w:color w:val="000000"/>
                <w:kern w:val="2"/>
                <w:sz w:val="20"/>
                <w:szCs w:val="20"/>
                <w:lang w:eastAsia="en-AU"/>
                <w14:ligatures w14:val="standardContextual"/>
              </w:rPr>
            </w:pPr>
            <w:r>
              <w:rPr>
                <w:rFonts w:eastAsia="Times New Roman" w:cs="Times New Roman"/>
                <w:color w:val="000000"/>
                <w:kern w:val="2"/>
                <w:sz w:val="20"/>
                <w:szCs w:val="20"/>
                <w:lang w:eastAsia="en-AU"/>
                <w14:ligatures w14:val="standardContextual"/>
              </w:rPr>
              <w:t>Cost of artificial insemination**</w:t>
            </w:r>
          </w:p>
        </w:tc>
        <w:tc>
          <w:tcPr>
            <w:tcW w:w="678" w:type="pct"/>
            <w:gridSpan w:val="2"/>
            <w:shd w:val="clear" w:color="auto" w:fill="FFFFFF" w:themeFill="background1"/>
            <w:noWrap/>
            <w:vAlign w:val="bottom"/>
            <w:hideMark/>
          </w:tcPr>
          <w:p w:rsidR="001B3DD2" w:rsidRDefault="001B3DD2">
            <w:pPr>
              <w:spacing w:after="0" w:line="240" w:lineRule="auto"/>
              <w:contextualSpacing/>
              <w:rPr>
                <w:rFonts w:eastAsia="Times New Roman" w:cs="Times New Roman"/>
                <w:i/>
                <w:iCs/>
                <w:color w:val="000000"/>
                <w:kern w:val="2"/>
                <w:sz w:val="20"/>
                <w:szCs w:val="20"/>
                <w:lang w:eastAsia="en-AU"/>
                <w14:ligatures w14:val="standardContextual"/>
              </w:rPr>
            </w:pPr>
            <w:r>
              <w:rPr>
                <w:rFonts w:eastAsia="Times New Roman" w:cs="Times New Roman"/>
                <w:i/>
                <w:iCs/>
                <w:color w:val="000000"/>
                <w:kern w:val="2"/>
                <w:sz w:val="20"/>
                <w:szCs w:val="20"/>
                <w:lang w:eastAsia="en-AU"/>
                <w14:ligatures w14:val="standardContextual"/>
              </w:rPr>
              <w:t>AI</w:t>
            </w:r>
          </w:p>
        </w:tc>
        <w:tc>
          <w:tcPr>
            <w:tcW w:w="439" w:type="pct"/>
            <w:shd w:val="clear" w:color="auto" w:fill="FFFFFF" w:themeFill="background1"/>
            <w:noWrap/>
            <w:vAlign w:val="bottom"/>
            <w:hideMark/>
          </w:tcPr>
          <w:p w:rsidR="001B3DD2" w:rsidRDefault="001B3DD2">
            <w:pPr>
              <w:spacing w:after="0" w:line="240" w:lineRule="auto"/>
              <w:contextualSpacing/>
              <w:jc w:val="center"/>
              <w:rPr>
                <w:rFonts w:eastAsia="Times New Roman" w:cs="Times New Roman"/>
                <w:color w:val="000000"/>
                <w:kern w:val="2"/>
                <w:sz w:val="20"/>
                <w:szCs w:val="20"/>
                <w:lang w:eastAsia="en-AU"/>
                <w14:ligatures w14:val="standardContextual"/>
              </w:rPr>
            </w:pPr>
            <w:r>
              <w:rPr>
                <w:rFonts w:eastAsia="Times New Roman" w:cs="Times New Roman"/>
                <w:color w:val="000000"/>
                <w:kern w:val="2"/>
                <w:sz w:val="20"/>
                <w:szCs w:val="20"/>
                <w:lang w:eastAsia="en-AU"/>
                <w14:ligatures w14:val="standardContextual"/>
              </w:rPr>
              <w:t>USD/cow</w:t>
            </w:r>
          </w:p>
        </w:tc>
        <w:tc>
          <w:tcPr>
            <w:tcW w:w="360" w:type="pct"/>
            <w:shd w:val="clear" w:color="auto" w:fill="FFFFFF" w:themeFill="background1"/>
            <w:noWrap/>
            <w:vAlign w:val="bottom"/>
            <w:hideMark/>
          </w:tcPr>
          <w:p w:rsidR="001B3DD2" w:rsidRDefault="001B3DD2">
            <w:pPr>
              <w:spacing w:after="0" w:line="240" w:lineRule="auto"/>
              <w:contextualSpacing/>
              <w:jc w:val="center"/>
              <w:rPr>
                <w:rFonts w:eastAsia="Times New Roman" w:cs="Times New Roman"/>
                <w:color w:val="000000"/>
                <w:kern w:val="2"/>
                <w:sz w:val="20"/>
                <w:szCs w:val="20"/>
                <w:lang w:eastAsia="en-AU"/>
                <w14:ligatures w14:val="standardContextual"/>
              </w:rPr>
            </w:pPr>
            <w:r>
              <w:rPr>
                <w:rFonts w:eastAsia="Times New Roman" w:cs="Times New Roman"/>
                <w:color w:val="000000"/>
                <w:kern w:val="2"/>
                <w:sz w:val="20"/>
                <w:szCs w:val="20"/>
                <w:lang w:eastAsia="en-AU"/>
                <w14:ligatures w14:val="standardContextual"/>
              </w:rPr>
              <w:t>0-16</w:t>
            </w:r>
          </w:p>
        </w:tc>
        <w:tc>
          <w:tcPr>
            <w:tcW w:w="2087" w:type="pct"/>
            <w:shd w:val="clear" w:color="auto" w:fill="FFFFFF" w:themeFill="background1"/>
            <w:noWrap/>
            <w:vAlign w:val="bottom"/>
            <w:hideMark/>
          </w:tcPr>
          <w:p w:rsidR="001B3DD2" w:rsidRDefault="001B3DD2">
            <w:pPr>
              <w:spacing w:after="0" w:line="240" w:lineRule="auto"/>
              <w:contextualSpacing/>
              <w:rPr>
                <w:rFonts w:eastAsia="Times New Roman" w:cs="Times New Roman"/>
                <w:color w:val="000000"/>
                <w:kern w:val="2"/>
                <w:sz w:val="20"/>
                <w:szCs w:val="20"/>
                <w:lang w:eastAsia="en-AU"/>
                <w14:ligatures w14:val="standardContextual"/>
              </w:rPr>
            </w:pPr>
            <w:r>
              <w:rPr>
                <w:kern w:val="2"/>
                <w:sz w:val="20"/>
                <w:szCs w:val="20"/>
                <w14:ligatures w14:val="standardContextual"/>
              </w:rPr>
              <w:t xml:space="preserve">Table </w:t>
            </w:r>
            <w:r>
              <w:rPr>
                <w:noProof/>
                <w:kern w:val="2"/>
                <w:sz w:val="20"/>
                <w:szCs w:val="20"/>
                <w14:ligatures w14:val="standardContextual"/>
              </w:rPr>
              <w:t>S.2 in Supplementary Material</w:t>
            </w:r>
          </w:p>
        </w:tc>
      </w:tr>
      <w:tr w:rsidR="001B3DD2" w:rsidTr="001B3DD2">
        <w:trPr>
          <w:trHeight w:val="302"/>
          <w:jc w:val="center"/>
        </w:trPr>
        <w:tc>
          <w:tcPr>
            <w:tcW w:w="1435" w:type="pct"/>
            <w:gridSpan w:val="2"/>
            <w:shd w:val="clear" w:color="auto" w:fill="FFFFFF" w:themeFill="background1"/>
            <w:noWrap/>
            <w:vAlign w:val="bottom"/>
            <w:hideMark/>
          </w:tcPr>
          <w:p w:rsidR="001B3DD2" w:rsidRDefault="001B3DD2">
            <w:pPr>
              <w:spacing w:after="0" w:line="240" w:lineRule="auto"/>
              <w:contextualSpacing/>
              <w:rPr>
                <w:rFonts w:eastAsia="Times New Roman" w:cs="Times New Roman"/>
                <w:color w:val="000000"/>
                <w:kern w:val="2"/>
                <w:sz w:val="20"/>
                <w:szCs w:val="20"/>
                <w:lang w:eastAsia="en-AU"/>
                <w14:ligatures w14:val="standardContextual"/>
              </w:rPr>
            </w:pPr>
            <w:r>
              <w:rPr>
                <w:rFonts w:eastAsia="Times New Roman" w:cs="Times New Roman"/>
                <w:color w:val="000000"/>
                <w:kern w:val="2"/>
                <w:sz w:val="20"/>
                <w:szCs w:val="20"/>
                <w:lang w:eastAsia="en-AU"/>
                <w14:ligatures w14:val="standardContextual"/>
              </w:rPr>
              <w:lastRenderedPageBreak/>
              <w:t>Cost of veterinary services</w:t>
            </w:r>
          </w:p>
        </w:tc>
        <w:tc>
          <w:tcPr>
            <w:tcW w:w="678" w:type="pct"/>
            <w:gridSpan w:val="2"/>
            <w:shd w:val="clear" w:color="auto" w:fill="FFFFFF" w:themeFill="background1"/>
            <w:noWrap/>
            <w:vAlign w:val="bottom"/>
            <w:hideMark/>
          </w:tcPr>
          <w:p w:rsidR="001B3DD2" w:rsidRDefault="001B3DD2">
            <w:pPr>
              <w:spacing w:after="0" w:line="240" w:lineRule="auto"/>
              <w:contextualSpacing/>
              <w:rPr>
                <w:rFonts w:eastAsia="Times New Roman" w:cs="Times New Roman"/>
                <w:i/>
                <w:iCs/>
                <w:color w:val="000000"/>
                <w:kern w:val="2"/>
                <w:sz w:val="20"/>
                <w:szCs w:val="20"/>
                <w:lang w:eastAsia="en-AU"/>
                <w14:ligatures w14:val="standardContextual"/>
              </w:rPr>
            </w:pPr>
            <w:r>
              <w:rPr>
                <w:rFonts w:eastAsia="Times New Roman" w:cs="Times New Roman"/>
                <w:i/>
                <w:iCs/>
                <w:color w:val="000000"/>
                <w:kern w:val="2"/>
                <w:sz w:val="20"/>
                <w:szCs w:val="20"/>
                <w:lang w:eastAsia="en-AU"/>
                <w14:ligatures w14:val="standardContextual"/>
              </w:rPr>
              <w:t xml:space="preserve">Veterinary </w:t>
            </w:r>
          </w:p>
        </w:tc>
        <w:tc>
          <w:tcPr>
            <w:tcW w:w="439" w:type="pct"/>
            <w:shd w:val="clear" w:color="auto" w:fill="FFFFFF" w:themeFill="background1"/>
            <w:noWrap/>
            <w:vAlign w:val="bottom"/>
            <w:hideMark/>
          </w:tcPr>
          <w:p w:rsidR="001B3DD2" w:rsidRDefault="001B3DD2">
            <w:pPr>
              <w:spacing w:after="0" w:line="240" w:lineRule="auto"/>
              <w:contextualSpacing/>
              <w:jc w:val="center"/>
              <w:rPr>
                <w:rFonts w:eastAsia="Times New Roman" w:cs="Times New Roman"/>
                <w:color w:val="000000"/>
                <w:kern w:val="2"/>
                <w:sz w:val="20"/>
                <w:szCs w:val="20"/>
                <w:lang w:eastAsia="en-AU"/>
                <w14:ligatures w14:val="standardContextual"/>
              </w:rPr>
            </w:pPr>
            <w:r>
              <w:rPr>
                <w:rFonts w:eastAsia="Times New Roman" w:cs="Times New Roman"/>
                <w:color w:val="000000"/>
                <w:kern w:val="2"/>
                <w:sz w:val="20"/>
                <w:szCs w:val="20"/>
                <w:lang w:eastAsia="en-AU"/>
                <w14:ligatures w14:val="standardContextual"/>
              </w:rPr>
              <w:t>USD/cow</w:t>
            </w:r>
          </w:p>
        </w:tc>
        <w:tc>
          <w:tcPr>
            <w:tcW w:w="360" w:type="pct"/>
            <w:shd w:val="clear" w:color="auto" w:fill="FFFFFF" w:themeFill="background1"/>
            <w:noWrap/>
            <w:vAlign w:val="bottom"/>
            <w:hideMark/>
          </w:tcPr>
          <w:p w:rsidR="001B3DD2" w:rsidRDefault="001B3DD2">
            <w:pPr>
              <w:spacing w:after="0" w:line="240" w:lineRule="auto"/>
              <w:contextualSpacing/>
              <w:jc w:val="center"/>
              <w:rPr>
                <w:rFonts w:eastAsia="Times New Roman" w:cs="Times New Roman"/>
                <w:color w:val="000000"/>
                <w:kern w:val="2"/>
                <w:sz w:val="20"/>
                <w:szCs w:val="20"/>
                <w:lang w:eastAsia="en-AU"/>
                <w14:ligatures w14:val="standardContextual"/>
              </w:rPr>
            </w:pPr>
            <w:r>
              <w:rPr>
                <w:rFonts w:eastAsia="Times New Roman" w:cs="Times New Roman"/>
                <w:color w:val="000000"/>
                <w:kern w:val="2"/>
                <w:sz w:val="20"/>
                <w:szCs w:val="20"/>
                <w:lang w:eastAsia="en-AU"/>
                <w14:ligatures w14:val="standardContextual"/>
              </w:rPr>
              <w:t>0-85</w:t>
            </w:r>
          </w:p>
        </w:tc>
        <w:tc>
          <w:tcPr>
            <w:tcW w:w="2087" w:type="pct"/>
            <w:shd w:val="clear" w:color="auto" w:fill="FFFFFF" w:themeFill="background1"/>
            <w:noWrap/>
            <w:vAlign w:val="bottom"/>
            <w:hideMark/>
          </w:tcPr>
          <w:p w:rsidR="001B3DD2" w:rsidRDefault="001B3DD2">
            <w:pPr>
              <w:spacing w:after="0" w:line="240" w:lineRule="auto"/>
              <w:contextualSpacing/>
              <w:rPr>
                <w:rFonts w:eastAsia="Times New Roman" w:cs="Times New Roman"/>
                <w:color w:val="000000"/>
                <w:kern w:val="2"/>
                <w:sz w:val="20"/>
                <w:szCs w:val="20"/>
                <w:lang w:eastAsia="en-AU"/>
                <w14:ligatures w14:val="standardContextual"/>
              </w:rPr>
            </w:pPr>
            <w:r>
              <w:rPr>
                <w:kern w:val="2"/>
                <w:sz w:val="20"/>
                <w:szCs w:val="20"/>
                <w14:ligatures w14:val="standardContextual"/>
              </w:rPr>
              <w:t xml:space="preserve">Table </w:t>
            </w:r>
            <w:r>
              <w:rPr>
                <w:noProof/>
                <w:kern w:val="2"/>
                <w:sz w:val="20"/>
                <w:szCs w:val="20"/>
                <w14:ligatures w14:val="standardContextual"/>
              </w:rPr>
              <w:t>S.2</w:t>
            </w:r>
            <w:r>
              <w:rPr>
                <w:rFonts w:eastAsia="Times New Roman" w:cs="Times New Roman"/>
                <w:color w:val="000000"/>
                <w:kern w:val="2"/>
                <w:sz w:val="20"/>
                <w:szCs w:val="20"/>
                <w:lang w:eastAsia="en-AU"/>
                <w14:ligatures w14:val="standardContextual"/>
              </w:rPr>
              <w:t xml:space="preserve"> (</w:t>
            </w:r>
            <w:proofErr w:type="spellStart"/>
            <w:r>
              <w:rPr>
                <w:rFonts w:eastAsia="Times New Roman" w:cs="Times New Roman"/>
                <w:color w:val="000000"/>
                <w:kern w:val="2"/>
                <w:sz w:val="20"/>
                <w:szCs w:val="20"/>
                <w:lang w:eastAsia="en-AU"/>
                <w14:ligatures w14:val="standardContextual"/>
              </w:rPr>
              <w:t>Kayigema</w:t>
            </w:r>
            <w:proofErr w:type="spellEnd"/>
            <w:r>
              <w:rPr>
                <w:rFonts w:eastAsia="Times New Roman" w:cs="Times New Roman"/>
                <w:color w:val="000000"/>
                <w:kern w:val="2"/>
                <w:sz w:val="20"/>
                <w:szCs w:val="20"/>
                <w:lang w:eastAsia="en-AU"/>
                <w14:ligatures w14:val="standardContextual"/>
              </w:rPr>
              <w:t xml:space="preserve"> 2013; IFAD, 2016)</w:t>
            </w:r>
          </w:p>
        </w:tc>
      </w:tr>
      <w:tr w:rsidR="001B3DD2" w:rsidTr="001B3DD2">
        <w:trPr>
          <w:trHeight w:val="302"/>
          <w:jc w:val="center"/>
        </w:trPr>
        <w:tc>
          <w:tcPr>
            <w:tcW w:w="1435" w:type="pct"/>
            <w:gridSpan w:val="2"/>
            <w:shd w:val="clear" w:color="auto" w:fill="FFFFFF"/>
            <w:noWrap/>
            <w:vAlign w:val="bottom"/>
            <w:hideMark/>
          </w:tcPr>
          <w:p w:rsidR="001B3DD2" w:rsidRDefault="001B3DD2">
            <w:pPr>
              <w:spacing w:after="0" w:line="240" w:lineRule="auto"/>
              <w:contextualSpacing/>
              <w:rPr>
                <w:rFonts w:eastAsia="Times New Roman" w:cs="Times New Roman"/>
                <w:b/>
                <w:bCs/>
                <w:color w:val="000000"/>
                <w:kern w:val="2"/>
                <w:sz w:val="20"/>
                <w:szCs w:val="20"/>
                <w:lang w:eastAsia="en-AU"/>
                <w14:ligatures w14:val="standardContextual"/>
              </w:rPr>
            </w:pPr>
            <w:r>
              <w:rPr>
                <w:rFonts w:eastAsia="Times New Roman" w:cs="Times New Roman"/>
                <w:b/>
                <w:bCs/>
                <w:color w:val="000000"/>
                <w:kern w:val="2"/>
                <w:sz w:val="20"/>
                <w:szCs w:val="20"/>
                <w:lang w:eastAsia="en-AU"/>
                <w14:ligatures w14:val="standardContextual"/>
              </w:rPr>
              <w:t>Household benefits</w:t>
            </w:r>
          </w:p>
        </w:tc>
        <w:tc>
          <w:tcPr>
            <w:tcW w:w="678" w:type="pct"/>
            <w:gridSpan w:val="2"/>
            <w:shd w:val="clear" w:color="auto" w:fill="FFFFFF"/>
            <w:noWrap/>
            <w:vAlign w:val="bottom"/>
            <w:hideMark/>
          </w:tcPr>
          <w:p w:rsidR="001B3DD2" w:rsidRDefault="001B3DD2">
            <w:pPr>
              <w:spacing w:after="0" w:line="240" w:lineRule="auto"/>
              <w:contextualSpacing/>
              <w:rPr>
                <w:rFonts w:eastAsia="Times New Roman" w:cs="Times New Roman"/>
                <w:i/>
                <w:iCs/>
                <w:color w:val="000000"/>
                <w:kern w:val="2"/>
                <w:sz w:val="20"/>
                <w:szCs w:val="20"/>
                <w:lang w:eastAsia="en-AU"/>
                <w14:ligatures w14:val="standardContextual"/>
              </w:rPr>
            </w:pPr>
            <w:r>
              <w:rPr>
                <w:rFonts w:eastAsia="Times New Roman" w:cs="Times New Roman"/>
                <w:i/>
                <w:iCs/>
                <w:color w:val="000000"/>
                <w:kern w:val="2"/>
                <w:sz w:val="20"/>
                <w:szCs w:val="20"/>
                <w:lang w:eastAsia="en-AU"/>
                <w14:ligatures w14:val="standardContextual"/>
              </w:rPr>
              <w:t> </w:t>
            </w:r>
          </w:p>
        </w:tc>
        <w:tc>
          <w:tcPr>
            <w:tcW w:w="439" w:type="pct"/>
            <w:shd w:val="clear" w:color="auto" w:fill="FFFFFF"/>
            <w:noWrap/>
            <w:vAlign w:val="bottom"/>
            <w:hideMark/>
          </w:tcPr>
          <w:p w:rsidR="001B3DD2" w:rsidRDefault="001B3DD2">
            <w:pPr>
              <w:spacing w:after="0"/>
              <w:rPr>
                <w:rFonts w:asciiTheme="minorHAnsi" w:hAnsiTheme="minorHAnsi" w:cstheme="minorBidi"/>
                <w:kern w:val="2"/>
                <w:sz w:val="22"/>
                <w:szCs w:val="22"/>
                <w14:ligatures w14:val="standardContextual"/>
              </w:rPr>
            </w:pPr>
          </w:p>
        </w:tc>
        <w:tc>
          <w:tcPr>
            <w:tcW w:w="360" w:type="pct"/>
            <w:shd w:val="clear" w:color="auto" w:fill="FFFFFF"/>
            <w:noWrap/>
            <w:vAlign w:val="bottom"/>
            <w:hideMark/>
          </w:tcPr>
          <w:p w:rsidR="001B3DD2" w:rsidRDefault="001B3DD2">
            <w:pPr>
              <w:spacing w:after="0" w:line="240" w:lineRule="auto"/>
              <w:contextualSpacing/>
              <w:jc w:val="center"/>
              <w:rPr>
                <w:rFonts w:eastAsia="Times New Roman" w:cs="Times New Roman"/>
                <w:color w:val="000000"/>
                <w:kern w:val="2"/>
                <w:sz w:val="20"/>
                <w:szCs w:val="20"/>
                <w:lang w:eastAsia="en-AU"/>
                <w14:ligatures w14:val="standardContextual"/>
              </w:rPr>
            </w:pPr>
            <w:r>
              <w:rPr>
                <w:rFonts w:eastAsia="Times New Roman" w:cs="Times New Roman"/>
                <w:color w:val="000000"/>
                <w:kern w:val="2"/>
                <w:sz w:val="20"/>
                <w:szCs w:val="20"/>
                <w:lang w:eastAsia="en-AU"/>
                <w14:ligatures w14:val="standardContextual"/>
              </w:rPr>
              <w:t> </w:t>
            </w:r>
          </w:p>
        </w:tc>
        <w:tc>
          <w:tcPr>
            <w:tcW w:w="2087" w:type="pct"/>
            <w:noWrap/>
            <w:vAlign w:val="bottom"/>
            <w:hideMark/>
          </w:tcPr>
          <w:p w:rsidR="001B3DD2" w:rsidRDefault="001B3DD2">
            <w:pPr>
              <w:spacing w:after="0"/>
              <w:rPr>
                <w:rFonts w:asciiTheme="minorHAnsi" w:hAnsiTheme="minorHAnsi" w:cstheme="minorBidi"/>
                <w:kern w:val="2"/>
                <w:sz w:val="22"/>
                <w:szCs w:val="22"/>
                <w14:ligatures w14:val="standardContextual"/>
              </w:rPr>
            </w:pPr>
          </w:p>
        </w:tc>
      </w:tr>
      <w:tr w:rsidR="001B3DD2" w:rsidTr="001B3DD2">
        <w:trPr>
          <w:trHeight w:val="302"/>
          <w:jc w:val="center"/>
        </w:trPr>
        <w:tc>
          <w:tcPr>
            <w:tcW w:w="1435" w:type="pct"/>
            <w:gridSpan w:val="2"/>
            <w:shd w:val="clear" w:color="auto" w:fill="FFFFFF"/>
            <w:noWrap/>
            <w:vAlign w:val="bottom"/>
            <w:hideMark/>
          </w:tcPr>
          <w:p w:rsidR="001B3DD2" w:rsidRDefault="001B3DD2">
            <w:pPr>
              <w:spacing w:after="0" w:line="240" w:lineRule="auto"/>
              <w:contextualSpacing/>
              <w:rPr>
                <w:rFonts w:eastAsia="Times New Roman" w:cs="Times New Roman"/>
                <w:color w:val="000000"/>
                <w:kern w:val="2"/>
                <w:sz w:val="20"/>
                <w:szCs w:val="20"/>
                <w:lang w:eastAsia="en-AU"/>
                <w14:ligatures w14:val="standardContextual"/>
              </w:rPr>
            </w:pPr>
            <w:r>
              <w:rPr>
                <w:rFonts w:eastAsia="Times New Roman" w:cs="Times New Roman"/>
                <w:color w:val="000000"/>
                <w:kern w:val="2"/>
                <w:sz w:val="20"/>
                <w:szCs w:val="20"/>
                <w:lang w:eastAsia="en-AU"/>
                <w14:ligatures w14:val="standardContextual"/>
              </w:rPr>
              <w:t xml:space="preserve">Milk production </w:t>
            </w:r>
          </w:p>
        </w:tc>
        <w:tc>
          <w:tcPr>
            <w:tcW w:w="678" w:type="pct"/>
            <w:gridSpan w:val="2"/>
            <w:shd w:val="clear" w:color="auto" w:fill="FFFFFF"/>
            <w:noWrap/>
            <w:vAlign w:val="bottom"/>
            <w:hideMark/>
          </w:tcPr>
          <w:p w:rsidR="001B3DD2" w:rsidRDefault="001B3DD2">
            <w:pPr>
              <w:spacing w:after="0" w:line="240" w:lineRule="auto"/>
              <w:contextualSpacing/>
              <w:rPr>
                <w:rFonts w:eastAsia="Times New Roman" w:cs="Times New Roman"/>
                <w:i/>
                <w:iCs/>
                <w:color w:val="000000"/>
                <w:kern w:val="2"/>
                <w:sz w:val="20"/>
                <w:szCs w:val="20"/>
                <w:lang w:eastAsia="en-AU"/>
                <w14:ligatures w14:val="standardContextual"/>
              </w:rPr>
            </w:pPr>
            <w:proofErr w:type="spellStart"/>
            <w:r>
              <w:rPr>
                <w:rFonts w:eastAsia="Times New Roman" w:cs="Times New Roman"/>
                <w:i/>
                <w:iCs/>
                <w:color w:val="000000"/>
                <w:kern w:val="2"/>
                <w:sz w:val="20"/>
                <w:szCs w:val="20"/>
                <w:lang w:eastAsia="en-AU"/>
                <w14:ligatures w14:val="standardContextual"/>
              </w:rPr>
              <w:t>Production</w:t>
            </w:r>
            <w:r>
              <w:rPr>
                <w:rFonts w:eastAsia="Times New Roman" w:cs="Times New Roman"/>
                <w:i/>
                <w:iCs/>
                <w:color w:val="000000"/>
                <w:kern w:val="2"/>
                <w:sz w:val="20"/>
                <w:szCs w:val="20"/>
                <w:vertAlign w:val="subscript"/>
                <w:lang w:eastAsia="en-AU"/>
                <w14:ligatures w14:val="standardContextual"/>
              </w:rPr>
              <w:t>m</w:t>
            </w:r>
            <w:proofErr w:type="spellEnd"/>
          </w:p>
        </w:tc>
        <w:tc>
          <w:tcPr>
            <w:tcW w:w="439" w:type="pct"/>
            <w:shd w:val="clear" w:color="auto" w:fill="FFFFFF"/>
            <w:noWrap/>
            <w:vAlign w:val="bottom"/>
            <w:hideMark/>
          </w:tcPr>
          <w:p w:rsidR="001B3DD2" w:rsidRDefault="001B3DD2">
            <w:pPr>
              <w:spacing w:after="0" w:line="240" w:lineRule="auto"/>
              <w:contextualSpacing/>
              <w:jc w:val="center"/>
              <w:rPr>
                <w:rFonts w:eastAsia="Times New Roman" w:cs="Times New Roman"/>
                <w:color w:val="000000"/>
                <w:kern w:val="2"/>
                <w:sz w:val="20"/>
                <w:szCs w:val="20"/>
                <w:lang w:eastAsia="en-AU"/>
                <w14:ligatures w14:val="standardContextual"/>
              </w:rPr>
            </w:pPr>
            <w:r>
              <w:rPr>
                <w:rFonts w:eastAsia="Times New Roman" w:cs="Times New Roman"/>
                <w:color w:val="000000"/>
                <w:kern w:val="2"/>
                <w:sz w:val="20"/>
                <w:szCs w:val="20"/>
                <w:lang w:eastAsia="en-AU"/>
                <w14:ligatures w14:val="standardContextual"/>
              </w:rPr>
              <w:t>Litres</w:t>
            </w:r>
          </w:p>
        </w:tc>
        <w:tc>
          <w:tcPr>
            <w:tcW w:w="360" w:type="pct"/>
            <w:shd w:val="clear" w:color="auto" w:fill="FFFFFF"/>
            <w:noWrap/>
            <w:vAlign w:val="bottom"/>
            <w:hideMark/>
          </w:tcPr>
          <w:p w:rsidR="001B3DD2" w:rsidRDefault="001B3DD2">
            <w:pPr>
              <w:spacing w:after="0" w:line="240" w:lineRule="auto"/>
              <w:contextualSpacing/>
              <w:jc w:val="center"/>
              <w:rPr>
                <w:rFonts w:eastAsia="Times New Roman" w:cs="Times New Roman"/>
                <w:color w:val="000000"/>
                <w:kern w:val="2"/>
                <w:sz w:val="20"/>
                <w:szCs w:val="20"/>
                <w:lang w:eastAsia="en-AU"/>
                <w14:ligatures w14:val="standardContextual"/>
              </w:rPr>
            </w:pPr>
            <w:r>
              <w:rPr>
                <w:rFonts w:eastAsia="Times New Roman" w:cs="Times New Roman"/>
                <w:color w:val="000000"/>
                <w:kern w:val="2"/>
                <w:sz w:val="20"/>
                <w:szCs w:val="20"/>
                <w:lang w:eastAsia="en-AU"/>
                <w14:ligatures w14:val="standardContextual"/>
              </w:rPr>
              <w:t>680-1220</w:t>
            </w:r>
          </w:p>
        </w:tc>
        <w:tc>
          <w:tcPr>
            <w:tcW w:w="2087" w:type="pct"/>
            <w:noWrap/>
            <w:vAlign w:val="bottom"/>
            <w:hideMark/>
          </w:tcPr>
          <w:p w:rsidR="001B3DD2" w:rsidRDefault="001B3DD2">
            <w:pPr>
              <w:spacing w:after="0" w:line="240" w:lineRule="auto"/>
              <w:contextualSpacing/>
              <w:rPr>
                <w:rFonts w:eastAsia="Times New Roman" w:cs="Times New Roman"/>
                <w:color w:val="000000"/>
                <w:kern w:val="2"/>
                <w:sz w:val="20"/>
                <w:szCs w:val="20"/>
                <w:lang w:eastAsia="en-AU"/>
                <w14:ligatures w14:val="standardContextual"/>
              </w:rPr>
            </w:pPr>
            <w:r>
              <w:rPr>
                <w:kern w:val="2"/>
                <w:sz w:val="20"/>
                <w:szCs w:val="20"/>
                <w14:ligatures w14:val="standardContextual"/>
              </w:rPr>
              <w:t xml:space="preserve">Table </w:t>
            </w:r>
            <w:r>
              <w:rPr>
                <w:noProof/>
                <w:kern w:val="2"/>
                <w:sz w:val="20"/>
                <w:szCs w:val="20"/>
                <w14:ligatures w14:val="standardContextual"/>
              </w:rPr>
              <w:t>S.2</w:t>
            </w:r>
            <w:r>
              <w:rPr>
                <w:rFonts w:eastAsia="Times New Roman" w:cs="Times New Roman"/>
                <w:color w:val="000000"/>
                <w:kern w:val="2"/>
                <w:sz w:val="20"/>
                <w:szCs w:val="20"/>
                <w:lang w:eastAsia="en-AU"/>
                <w14:ligatures w14:val="standardContextual"/>
              </w:rPr>
              <w:t xml:space="preserve"> </w:t>
            </w:r>
            <w:r>
              <w:rPr>
                <w:rFonts w:eastAsia="Times New Roman" w:cs="Times New Roman"/>
                <w:noProof/>
                <w:color w:val="000000"/>
                <w:kern w:val="2"/>
                <w:sz w:val="20"/>
                <w:szCs w:val="20"/>
                <w:lang w:eastAsia="en-AU"/>
                <w14:ligatures w14:val="standardContextual"/>
              </w:rPr>
              <w:t>(Kim et al., 2011; Klapwijk et al., 2014; Paul et al., 2017)</w:t>
            </w:r>
            <w:r>
              <w:rPr>
                <w:rFonts w:eastAsia="Times New Roman" w:cs="Times New Roman"/>
                <w:color w:val="000000"/>
                <w:kern w:val="2"/>
                <w:sz w:val="20"/>
                <w:szCs w:val="20"/>
                <w:lang w:eastAsia="en-AU"/>
                <w14:ligatures w14:val="standardContextual"/>
              </w:rPr>
              <w:t>)</w:t>
            </w:r>
          </w:p>
        </w:tc>
      </w:tr>
      <w:tr w:rsidR="001B3DD2" w:rsidTr="001B3DD2">
        <w:trPr>
          <w:trHeight w:val="302"/>
          <w:jc w:val="center"/>
        </w:trPr>
        <w:tc>
          <w:tcPr>
            <w:tcW w:w="1435" w:type="pct"/>
            <w:gridSpan w:val="2"/>
            <w:shd w:val="clear" w:color="auto" w:fill="FFFFFF"/>
            <w:noWrap/>
            <w:vAlign w:val="bottom"/>
            <w:hideMark/>
          </w:tcPr>
          <w:p w:rsidR="001B3DD2" w:rsidRDefault="001B3DD2">
            <w:pPr>
              <w:spacing w:before="240" w:after="0" w:line="240" w:lineRule="auto"/>
              <w:contextualSpacing/>
              <w:rPr>
                <w:rFonts w:eastAsia="Times New Roman" w:cs="Times New Roman"/>
                <w:color w:val="000000"/>
                <w:kern w:val="2"/>
                <w:sz w:val="20"/>
                <w:szCs w:val="20"/>
                <w:lang w:eastAsia="en-AU"/>
                <w14:ligatures w14:val="standardContextual"/>
              </w:rPr>
            </w:pPr>
            <w:r>
              <w:rPr>
                <w:rFonts w:eastAsia="Times New Roman" w:cs="Times New Roman"/>
                <w:color w:val="000000"/>
                <w:kern w:val="2"/>
                <w:sz w:val="20"/>
                <w:szCs w:val="20"/>
                <w:lang w:eastAsia="en-AU"/>
                <w14:ligatures w14:val="standardContextual"/>
              </w:rPr>
              <w:t>Milk production loss (traditional cowshed)</w:t>
            </w:r>
          </w:p>
        </w:tc>
        <w:tc>
          <w:tcPr>
            <w:tcW w:w="678" w:type="pct"/>
            <w:gridSpan w:val="2"/>
            <w:shd w:val="clear" w:color="auto" w:fill="FFFFFF"/>
            <w:noWrap/>
            <w:vAlign w:val="bottom"/>
            <w:hideMark/>
          </w:tcPr>
          <w:p w:rsidR="001B3DD2" w:rsidRDefault="001B3DD2">
            <w:pPr>
              <w:spacing w:after="0" w:line="240" w:lineRule="auto"/>
              <w:contextualSpacing/>
              <w:rPr>
                <w:rFonts w:eastAsia="Times New Roman" w:cs="Times New Roman"/>
                <w:i/>
                <w:iCs/>
                <w:color w:val="000000"/>
                <w:kern w:val="2"/>
                <w:sz w:val="20"/>
                <w:szCs w:val="20"/>
                <w:lang w:eastAsia="en-AU"/>
                <w14:ligatures w14:val="standardContextual"/>
              </w:rPr>
            </w:pPr>
            <w:r>
              <w:rPr>
                <w:rFonts w:eastAsia="Times New Roman" w:cs="Times New Roman"/>
                <w:i/>
                <w:iCs/>
                <w:color w:val="000000"/>
                <w:kern w:val="2"/>
                <w:sz w:val="20"/>
                <w:szCs w:val="20"/>
                <w:lang w:eastAsia="en-AU"/>
                <w14:ligatures w14:val="standardContextual"/>
              </w:rPr>
              <w:t xml:space="preserve">Production </w:t>
            </w:r>
            <w:proofErr w:type="spellStart"/>
            <w:r>
              <w:rPr>
                <w:rFonts w:eastAsia="Times New Roman" w:cs="Times New Roman"/>
                <w:i/>
                <w:iCs/>
                <w:color w:val="000000"/>
                <w:kern w:val="2"/>
                <w:sz w:val="20"/>
                <w:szCs w:val="20"/>
                <w:lang w:eastAsia="en-AU"/>
                <w14:ligatures w14:val="standardContextual"/>
              </w:rPr>
              <w:t>loss</w:t>
            </w:r>
            <w:r>
              <w:rPr>
                <w:rFonts w:eastAsia="Times New Roman" w:cs="Times New Roman"/>
                <w:i/>
                <w:iCs/>
                <w:color w:val="000000"/>
                <w:kern w:val="2"/>
                <w:sz w:val="20"/>
                <w:szCs w:val="20"/>
                <w:vertAlign w:val="subscript"/>
                <w:lang w:eastAsia="en-AU"/>
                <w14:ligatures w14:val="standardContextual"/>
              </w:rPr>
              <w:t>trad</w:t>
            </w:r>
            <w:proofErr w:type="spellEnd"/>
          </w:p>
        </w:tc>
        <w:tc>
          <w:tcPr>
            <w:tcW w:w="439" w:type="pct"/>
            <w:shd w:val="clear" w:color="auto" w:fill="FFFFFF"/>
            <w:noWrap/>
            <w:vAlign w:val="bottom"/>
            <w:hideMark/>
          </w:tcPr>
          <w:p w:rsidR="001B3DD2" w:rsidRDefault="001B3DD2">
            <w:pPr>
              <w:spacing w:after="0" w:line="240" w:lineRule="auto"/>
              <w:contextualSpacing/>
              <w:jc w:val="center"/>
              <w:rPr>
                <w:rFonts w:eastAsia="Times New Roman" w:cs="Times New Roman"/>
                <w:color w:val="000000"/>
                <w:kern w:val="2"/>
                <w:sz w:val="20"/>
                <w:szCs w:val="20"/>
                <w:lang w:eastAsia="en-AU"/>
                <w14:ligatures w14:val="standardContextual"/>
              </w:rPr>
            </w:pPr>
            <w:r>
              <w:rPr>
                <w:rFonts w:eastAsia="Times New Roman" w:cs="Times New Roman"/>
                <w:color w:val="000000"/>
                <w:kern w:val="2"/>
                <w:sz w:val="20"/>
                <w:szCs w:val="20"/>
                <w:lang w:eastAsia="en-AU"/>
                <w14:ligatures w14:val="standardContextual"/>
              </w:rPr>
              <w:t>%</w:t>
            </w:r>
          </w:p>
        </w:tc>
        <w:tc>
          <w:tcPr>
            <w:tcW w:w="360" w:type="pct"/>
            <w:shd w:val="clear" w:color="auto" w:fill="FFFFFF"/>
            <w:noWrap/>
            <w:vAlign w:val="bottom"/>
            <w:hideMark/>
          </w:tcPr>
          <w:p w:rsidR="001B3DD2" w:rsidRDefault="001B3DD2">
            <w:pPr>
              <w:spacing w:after="0" w:line="240" w:lineRule="auto"/>
              <w:contextualSpacing/>
              <w:jc w:val="center"/>
              <w:rPr>
                <w:rFonts w:eastAsia="Times New Roman" w:cs="Times New Roman"/>
                <w:color w:val="000000"/>
                <w:kern w:val="2"/>
                <w:sz w:val="20"/>
                <w:szCs w:val="20"/>
                <w:lang w:eastAsia="en-AU"/>
                <w14:ligatures w14:val="standardContextual"/>
              </w:rPr>
            </w:pPr>
            <w:r>
              <w:rPr>
                <w:rFonts w:eastAsia="Times New Roman" w:cs="Times New Roman"/>
                <w:color w:val="000000"/>
                <w:kern w:val="2"/>
                <w:sz w:val="20"/>
                <w:szCs w:val="20"/>
                <w:lang w:eastAsia="en-AU"/>
                <w14:ligatures w14:val="standardContextual"/>
              </w:rPr>
              <w:t xml:space="preserve"> 7-23</w:t>
            </w:r>
          </w:p>
        </w:tc>
        <w:tc>
          <w:tcPr>
            <w:tcW w:w="2087" w:type="pct"/>
            <w:noWrap/>
            <w:vAlign w:val="bottom"/>
            <w:hideMark/>
          </w:tcPr>
          <w:p w:rsidR="001B3DD2" w:rsidRDefault="001B3DD2">
            <w:pPr>
              <w:spacing w:after="0" w:line="240" w:lineRule="auto"/>
              <w:contextualSpacing/>
              <w:rPr>
                <w:rFonts w:eastAsia="Times New Roman" w:cs="Times New Roman"/>
                <w:color w:val="000000"/>
                <w:kern w:val="2"/>
                <w:sz w:val="20"/>
                <w:szCs w:val="20"/>
                <w:lang w:eastAsia="en-AU"/>
                <w14:ligatures w14:val="standardContextual"/>
              </w:rPr>
            </w:pPr>
            <w:r>
              <w:rPr>
                <w:kern w:val="2"/>
                <w:sz w:val="20"/>
                <w:szCs w:val="20"/>
                <w14:ligatures w14:val="standardContextual"/>
              </w:rPr>
              <w:t xml:space="preserve">Table </w:t>
            </w:r>
            <w:r>
              <w:rPr>
                <w:noProof/>
                <w:kern w:val="2"/>
                <w:sz w:val="20"/>
                <w:szCs w:val="20"/>
                <w14:ligatures w14:val="standardContextual"/>
              </w:rPr>
              <w:t>S.2</w:t>
            </w:r>
            <w:r>
              <w:rPr>
                <w:rFonts w:eastAsia="Times New Roman" w:cs="Times New Roman"/>
                <w:color w:val="000000"/>
                <w:kern w:val="2"/>
                <w:sz w:val="20"/>
                <w:szCs w:val="20"/>
                <w:lang w:eastAsia="en-AU"/>
                <w14:ligatures w14:val="standardContextual"/>
              </w:rPr>
              <w:t xml:space="preserve"> </w:t>
            </w:r>
            <w:r>
              <w:rPr>
                <w:rFonts w:eastAsia="Times New Roman" w:cs="Times New Roman"/>
                <w:noProof/>
                <w:color w:val="000000"/>
                <w:kern w:val="2"/>
                <w:sz w:val="20"/>
                <w:szCs w:val="20"/>
                <w:lang w:eastAsia="en-AU"/>
                <w14:ligatures w14:val="standardContextual"/>
              </w:rPr>
              <w:t>(Juozaitienė et al., 2006)</w:t>
            </w:r>
          </w:p>
        </w:tc>
      </w:tr>
      <w:tr w:rsidR="001B3DD2" w:rsidTr="001B3DD2">
        <w:trPr>
          <w:trHeight w:val="302"/>
          <w:jc w:val="center"/>
        </w:trPr>
        <w:tc>
          <w:tcPr>
            <w:tcW w:w="1435" w:type="pct"/>
            <w:gridSpan w:val="2"/>
            <w:shd w:val="clear" w:color="auto" w:fill="FFFFFF"/>
            <w:noWrap/>
            <w:vAlign w:val="bottom"/>
            <w:hideMark/>
          </w:tcPr>
          <w:p w:rsidR="001B3DD2" w:rsidRDefault="001B3DD2">
            <w:pPr>
              <w:spacing w:before="240" w:after="0" w:line="240" w:lineRule="auto"/>
              <w:contextualSpacing/>
              <w:rPr>
                <w:rFonts w:eastAsia="Times New Roman" w:cs="Times New Roman"/>
                <w:color w:val="000000"/>
                <w:kern w:val="2"/>
                <w:sz w:val="20"/>
                <w:szCs w:val="20"/>
                <w:lang w:eastAsia="en-AU"/>
                <w14:ligatures w14:val="standardContextual"/>
              </w:rPr>
            </w:pPr>
            <w:r>
              <w:rPr>
                <w:rFonts w:eastAsia="Times New Roman" w:cs="Times New Roman"/>
                <w:color w:val="000000"/>
                <w:kern w:val="2"/>
                <w:sz w:val="20"/>
                <w:szCs w:val="20"/>
                <w:lang w:eastAsia="en-AU"/>
                <w14:ligatures w14:val="standardContextual"/>
              </w:rPr>
              <w:t>Milk production loss (climate-smart cowshed)</w:t>
            </w:r>
          </w:p>
        </w:tc>
        <w:tc>
          <w:tcPr>
            <w:tcW w:w="678" w:type="pct"/>
            <w:gridSpan w:val="2"/>
            <w:shd w:val="clear" w:color="auto" w:fill="FFFFFF"/>
            <w:noWrap/>
            <w:vAlign w:val="bottom"/>
            <w:hideMark/>
          </w:tcPr>
          <w:p w:rsidR="001B3DD2" w:rsidRDefault="001B3DD2">
            <w:pPr>
              <w:spacing w:after="0" w:line="240" w:lineRule="auto"/>
              <w:contextualSpacing/>
              <w:rPr>
                <w:rFonts w:eastAsia="Times New Roman" w:cs="Times New Roman"/>
                <w:i/>
                <w:iCs/>
                <w:color w:val="000000"/>
                <w:kern w:val="2"/>
                <w:sz w:val="20"/>
                <w:szCs w:val="20"/>
                <w:lang w:eastAsia="en-AU"/>
                <w14:ligatures w14:val="standardContextual"/>
              </w:rPr>
            </w:pPr>
            <w:r>
              <w:rPr>
                <w:rFonts w:eastAsia="Times New Roman" w:cs="Times New Roman"/>
                <w:i/>
                <w:iCs/>
                <w:color w:val="000000"/>
                <w:kern w:val="2"/>
                <w:sz w:val="20"/>
                <w:szCs w:val="20"/>
                <w:lang w:eastAsia="en-AU"/>
                <w14:ligatures w14:val="standardContextual"/>
              </w:rPr>
              <w:t xml:space="preserve">Production </w:t>
            </w:r>
            <w:proofErr w:type="spellStart"/>
            <w:r>
              <w:rPr>
                <w:rFonts w:eastAsia="Times New Roman" w:cs="Times New Roman"/>
                <w:i/>
                <w:iCs/>
                <w:color w:val="000000"/>
                <w:kern w:val="2"/>
                <w:sz w:val="20"/>
                <w:szCs w:val="20"/>
                <w:lang w:eastAsia="en-AU"/>
                <w14:ligatures w14:val="standardContextual"/>
              </w:rPr>
              <w:t>loss</w:t>
            </w:r>
            <w:r>
              <w:rPr>
                <w:rFonts w:eastAsia="Times New Roman" w:cs="Times New Roman"/>
                <w:i/>
                <w:iCs/>
                <w:color w:val="000000"/>
                <w:kern w:val="2"/>
                <w:sz w:val="20"/>
                <w:szCs w:val="20"/>
                <w:vertAlign w:val="subscript"/>
                <w:lang w:eastAsia="en-AU"/>
                <w14:ligatures w14:val="standardContextual"/>
              </w:rPr>
              <w:t>cs</w:t>
            </w:r>
            <w:proofErr w:type="spellEnd"/>
          </w:p>
        </w:tc>
        <w:tc>
          <w:tcPr>
            <w:tcW w:w="439" w:type="pct"/>
            <w:shd w:val="clear" w:color="auto" w:fill="FFFFFF"/>
            <w:noWrap/>
            <w:vAlign w:val="bottom"/>
            <w:hideMark/>
          </w:tcPr>
          <w:p w:rsidR="001B3DD2" w:rsidRDefault="001B3DD2">
            <w:pPr>
              <w:spacing w:after="0" w:line="240" w:lineRule="auto"/>
              <w:contextualSpacing/>
              <w:jc w:val="center"/>
              <w:rPr>
                <w:rFonts w:eastAsia="Times New Roman" w:cs="Times New Roman"/>
                <w:color w:val="000000"/>
                <w:kern w:val="2"/>
                <w:sz w:val="20"/>
                <w:szCs w:val="20"/>
                <w:lang w:eastAsia="en-AU"/>
                <w14:ligatures w14:val="standardContextual"/>
              </w:rPr>
            </w:pPr>
            <w:r>
              <w:rPr>
                <w:rFonts w:eastAsia="Times New Roman" w:cs="Times New Roman"/>
                <w:color w:val="000000"/>
                <w:kern w:val="2"/>
                <w:sz w:val="20"/>
                <w:szCs w:val="20"/>
                <w:lang w:eastAsia="en-AU"/>
                <w14:ligatures w14:val="standardContextual"/>
              </w:rPr>
              <w:t>%</w:t>
            </w:r>
          </w:p>
        </w:tc>
        <w:tc>
          <w:tcPr>
            <w:tcW w:w="360" w:type="pct"/>
            <w:shd w:val="clear" w:color="auto" w:fill="FFFFFF"/>
            <w:noWrap/>
            <w:vAlign w:val="bottom"/>
            <w:hideMark/>
          </w:tcPr>
          <w:p w:rsidR="001B3DD2" w:rsidRDefault="001B3DD2">
            <w:pPr>
              <w:spacing w:after="0" w:line="240" w:lineRule="auto"/>
              <w:contextualSpacing/>
              <w:jc w:val="center"/>
              <w:rPr>
                <w:rFonts w:eastAsia="Times New Roman" w:cs="Times New Roman"/>
                <w:color w:val="000000"/>
                <w:kern w:val="2"/>
                <w:sz w:val="20"/>
                <w:szCs w:val="20"/>
                <w:lang w:eastAsia="en-AU"/>
                <w14:ligatures w14:val="standardContextual"/>
              </w:rPr>
            </w:pPr>
            <w:r>
              <w:rPr>
                <w:rFonts w:eastAsia="Times New Roman" w:cs="Times New Roman"/>
                <w:color w:val="000000"/>
                <w:kern w:val="2"/>
                <w:sz w:val="20"/>
                <w:szCs w:val="20"/>
                <w:lang w:eastAsia="en-AU"/>
                <w14:ligatures w14:val="standardContextual"/>
              </w:rPr>
              <w:t xml:space="preserve"> 3-12</w:t>
            </w:r>
          </w:p>
        </w:tc>
        <w:tc>
          <w:tcPr>
            <w:tcW w:w="2087" w:type="pct"/>
            <w:noWrap/>
            <w:vAlign w:val="bottom"/>
            <w:hideMark/>
          </w:tcPr>
          <w:p w:rsidR="001B3DD2" w:rsidRDefault="001B3DD2">
            <w:pPr>
              <w:spacing w:after="0" w:line="240" w:lineRule="auto"/>
              <w:contextualSpacing/>
              <w:rPr>
                <w:rFonts w:eastAsia="Times New Roman" w:cs="Times New Roman"/>
                <w:color w:val="000000"/>
                <w:kern w:val="2"/>
                <w:sz w:val="20"/>
                <w:szCs w:val="20"/>
                <w:lang w:eastAsia="en-AU"/>
                <w14:ligatures w14:val="standardContextual"/>
              </w:rPr>
            </w:pPr>
            <w:r>
              <w:rPr>
                <w:kern w:val="2"/>
                <w:sz w:val="20"/>
                <w:szCs w:val="20"/>
                <w14:ligatures w14:val="standardContextual"/>
              </w:rPr>
              <w:t xml:space="preserve">Table </w:t>
            </w:r>
            <w:r>
              <w:rPr>
                <w:noProof/>
                <w:kern w:val="2"/>
                <w:sz w:val="20"/>
                <w:szCs w:val="20"/>
                <w14:ligatures w14:val="standardContextual"/>
              </w:rPr>
              <w:t>S.2</w:t>
            </w:r>
            <w:r>
              <w:rPr>
                <w:rFonts w:eastAsia="Times New Roman" w:cs="Times New Roman"/>
                <w:color w:val="000000"/>
                <w:kern w:val="2"/>
                <w:sz w:val="20"/>
                <w:szCs w:val="20"/>
                <w:lang w:eastAsia="en-AU"/>
                <w14:ligatures w14:val="standardContextual"/>
              </w:rPr>
              <w:t xml:space="preserve"> (</w:t>
            </w:r>
            <w:proofErr w:type="spellStart"/>
            <w:r>
              <w:rPr>
                <w:rFonts w:eastAsia="Times New Roman" w:cs="Times New Roman"/>
                <w:color w:val="000000"/>
                <w:kern w:val="2"/>
                <w:sz w:val="20"/>
                <w:szCs w:val="20"/>
                <w:lang w:eastAsia="en-AU"/>
                <w14:ligatures w14:val="standardContextual"/>
              </w:rPr>
              <w:t>Kayigema</w:t>
            </w:r>
            <w:proofErr w:type="spellEnd"/>
            <w:r>
              <w:rPr>
                <w:rFonts w:eastAsia="Times New Roman" w:cs="Times New Roman"/>
                <w:color w:val="000000"/>
                <w:kern w:val="2"/>
                <w:sz w:val="20"/>
                <w:szCs w:val="20"/>
                <w:lang w:eastAsia="en-AU"/>
                <w14:ligatures w14:val="standardContextual"/>
              </w:rPr>
              <w:t xml:space="preserve"> 2013; IFAD, 2016)</w:t>
            </w:r>
          </w:p>
        </w:tc>
      </w:tr>
      <w:tr w:rsidR="001B3DD2" w:rsidTr="001B3DD2">
        <w:trPr>
          <w:trHeight w:val="302"/>
          <w:jc w:val="center"/>
        </w:trPr>
        <w:tc>
          <w:tcPr>
            <w:tcW w:w="1435" w:type="pct"/>
            <w:gridSpan w:val="2"/>
            <w:shd w:val="clear" w:color="auto" w:fill="FFFFFF"/>
            <w:noWrap/>
            <w:vAlign w:val="bottom"/>
            <w:hideMark/>
          </w:tcPr>
          <w:p w:rsidR="001B3DD2" w:rsidRDefault="001B3DD2">
            <w:pPr>
              <w:spacing w:after="0" w:line="240" w:lineRule="auto"/>
              <w:contextualSpacing/>
              <w:rPr>
                <w:rFonts w:eastAsia="Times New Roman" w:cs="Times New Roman"/>
                <w:color w:val="000000"/>
                <w:kern w:val="2"/>
                <w:sz w:val="20"/>
                <w:szCs w:val="20"/>
                <w:lang w:eastAsia="en-AU"/>
                <w14:ligatures w14:val="standardContextual"/>
              </w:rPr>
            </w:pPr>
            <w:r>
              <w:rPr>
                <w:rFonts w:eastAsia="Times New Roman" w:cs="Times New Roman"/>
                <w:color w:val="000000"/>
                <w:kern w:val="2"/>
                <w:sz w:val="20"/>
                <w:szCs w:val="20"/>
                <w:lang w:eastAsia="en-AU"/>
                <w14:ligatures w14:val="standardContextual"/>
              </w:rPr>
              <w:t>Price of milk</w:t>
            </w:r>
          </w:p>
        </w:tc>
        <w:tc>
          <w:tcPr>
            <w:tcW w:w="678" w:type="pct"/>
            <w:gridSpan w:val="2"/>
            <w:shd w:val="clear" w:color="auto" w:fill="FFFFFF"/>
            <w:noWrap/>
            <w:vAlign w:val="bottom"/>
            <w:hideMark/>
          </w:tcPr>
          <w:p w:rsidR="001B3DD2" w:rsidRDefault="001B3DD2">
            <w:pPr>
              <w:spacing w:after="0" w:line="240" w:lineRule="auto"/>
              <w:contextualSpacing/>
              <w:rPr>
                <w:rFonts w:eastAsia="Times New Roman" w:cs="Times New Roman"/>
                <w:i/>
                <w:iCs/>
                <w:color w:val="000000"/>
                <w:kern w:val="2"/>
                <w:sz w:val="20"/>
                <w:szCs w:val="20"/>
                <w:lang w:eastAsia="en-AU"/>
                <w14:ligatures w14:val="standardContextual"/>
              </w:rPr>
            </w:pPr>
            <w:proofErr w:type="spellStart"/>
            <w:r>
              <w:rPr>
                <w:rFonts w:eastAsia="Times New Roman" w:cs="Times New Roman"/>
                <w:i/>
                <w:iCs/>
                <w:color w:val="000000"/>
                <w:kern w:val="2"/>
                <w:sz w:val="20"/>
                <w:szCs w:val="20"/>
                <w:lang w:eastAsia="en-AU"/>
                <w14:ligatures w14:val="standardContextual"/>
              </w:rPr>
              <w:t>Price</w:t>
            </w:r>
            <w:r>
              <w:rPr>
                <w:rFonts w:eastAsia="Times New Roman" w:cs="Times New Roman"/>
                <w:i/>
                <w:iCs/>
                <w:color w:val="000000"/>
                <w:kern w:val="2"/>
                <w:sz w:val="20"/>
                <w:szCs w:val="20"/>
                <w:vertAlign w:val="subscript"/>
                <w:lang w:eastAsia="en-AU"/>
                <w14:ligatures w14:val="standardContextual"/>
              </w:rPr>
              <w:t>m</w:t>
            </w:r>
            <w:proofErr w:type="spellEnd"/>
          </w:p>
        </w:tc>
        <w:tc>
          <w:tcPr>
            <w:tcW w:w="439" w:type="pct"/>
            <w:shd w:val="clear" w:color="auto" w:fill="FFFFFF"/>
            <w:noWrap/>
            <w:vAlign w:val="bottom"/>
            <w:hideMark/>
          </w:tcPr>
          <w:p w:rsidR="001B3DD2" w:rsidRDefault="001B3DD2">
            <w:pPr>
              <w:spacing w:after="0" w:line="240" w:lineRule="auto"/>
              <w:contextualSpacing/>
              <w:jc w:val="center"/>
              <w:rPr>
                <w:rFonts w:eastAsia="Times New Roman" w:cs="Times New Roman"/>
                <w:color w:val="000000"/>
                <w:kern w:val="2"/>
                <w:sz w:val="20"/>
                <w:szCs w:val="20"/>
                <w:lang w:eastAsia="en-AU"/>
                <w14:ligatures w14:val="standardContextual"/>
              </w:rPr>
            </w:pPr>
            <w:r>
              <w:rPr>
                <w:rFonts w:eastAsia="Times New Roman" w:cs="Times New Roman"/>
                <w:color w:val="000000"/>
                <w:kern w:val="2"/>
                <w:sz w:val="20"/>
                <w:szCs w:val="20"/>
                <w:lang w:eastAsia="en-AU"/>
                <w14:ligatures w14:val="standardContextual"/>
              </w:rPr>
              <w:t>USD/Litre</w:t>
            </w:r>
          </w:p>
        </w:tc>
        <w:tc>
          <w:tcPr>
            <w:tcW w:w="360" w:type="pct"/>
            <w:shd w:val="clear" w:color="auto" w:fill="FFFFFF"/>
            <w:noWrap/>
            <w:vAlign w:val="bottom"/>
            <w:hideMark/>
          </w:tcPr>
          <w:p w:rsidR="001B3DD2" w:rsidRDefault="001B3DD2">
            <w:pPr>
              <w:spacing w:after="0" w:line="240" w:lineRule="auto"/>
              <w:contextualSpacing/>
              <w:jc w:val="center"/>
              <w:rPr>
                <w:rFonts w:eastAsia="Times New Roman" w:cs="Times New Roman"/>
                <w:color w:val="000000"/>
                <w:kern w:val="2"/>
                <w:sz w:val="20"/>
                <w:szCs w:val="20"/>
                <w:lang w:eastAsia="en-AU"/>
                <w14:ligatures w14:val="standardContextual"/>
              </w:rPr>
            </w:pPr>
            <w:r>
              <w:rPr>
                <w:rFonts w:eastAsia="Times New Roman" w:cs="Times New Roman"/>
                <w:color w:val="000000"/>
                <w:kern w:val="2"/>
                <w:sz w:val="20"/>
                <w:szCs w:val="20"/>
                <w:lang w:eastAsia="en-AU"/>
                <w14:ligatures w14:val="standardContextual"/>
              </w:rPr>
              <w:t>0.12-0.36</w:t>
            </w:r>
          </w:p>
        </w:tc>
        <w:tc>
          <w:tcPr>
            <w:tcW w:w="2087" w:type="pct"/>
            <w:noWrap/>
            <w:vAlign w:val="bottom"/>
            <w:hideMark/>
          </w:tcPr>
          <w:p w:rsidR="001B3DD2" w:rsidRDefault="001B3DD2">
            <w:pPr>
              <w:spacing w:after="0" w:line="240" w:lineRule="auto"/>
              <w:contextualSpacing/>
              <w:rPr>
                <w:rFonts w:eastAsia="Times New Roman" w:cs="Times New Roman"/>
                <w:color w:val="000000"/>
                <w:kern w:val="2"/>
                <w:sz w:val="20"/>
                <w:szCs w:val="20"/>
                <w:lang w:eastAsia="en-AU"/>
                <w14:ligatures w14:val="standardContextual"/>
              </w:rPr>
            </w:pPr>
            <w:r>
              <w:rPr>
                <w:kern w:val="2"/>
                <w:sz w:val="20"/>
                <w:szCs w:val="20"/>
                <w14:ligatures w14:val="standardContextual"/>
              </w:rPr>
              <w:t xml:space="preserve">Table </w:t>
            </w:r>
            <w:r>
              <w:rPr>
                <w:noProof/>
                <w:kern w:val="2"/>
                <w:sz w:val="20"/>
                <w:szCs w:val="20"/>
                <w14:ligatures w14:val="standardContextual"/>
              </w:rPr>
              <w:t>S.2</w:t>
            </w:r>
            <w:r>
              <w:rPr>
                <w:rFonts w:eastAsia="Times New Roman" w:cs="Times New Roman"/>
                <w:color w:val="000000"/>
                <w:kern w:val="2"/>
                <w:sz w:val="20"/>
                <w:szCs w:val="20"/>
                <w:lang w:eastAsia="en-AU"/>
                <w14:ligatures w14:val="standardContextual"/>
              </w:rPr>
              <w:t xml:space="preserve"> </w:t>
            </w:r>
            <w:r>
              <w:rPr>
                <w:rFonts w:eastAsia="Times New Roman" w:cs="Times New Roman"/>
                <w:noProof/>
                <w:color w:val="000000"/>
                <w:kern w:val="2"/>
                <w:sz w:val="20"/>
                <w:szCs w:val="20"/>
                <w:lang w:eastAsia="en-AU"/>
                <w14:ligatures w14:val="standardContextual"/>
              </w:rPr>
              <w:t>(CIAT, 2016)</w:t>
            </w:r>
            <w:r>
              <w:rPr>
                <w:rFonts w:eastAsia="Times New Roman" w:cs="Times New Roman"/>
                <w:color w:val="000000"/>
                <w:kern w:val="2"/>
                <w:sz w:val="20"/>
                <w:szCs w:val="20"/>
                <w:lang w:eastAsia="en-AU"/>
                <w14:ligatures w14:val="standardContextual"/>
              </w:rPr>
              <w:t>)</w:t>
            </w:r>
          </w:p>
        </w:tc>
      </w:tr>
      <w:tr w:rsidR="001B3DD2" w:rsidTr="001B3DD2">
        <w:trPr>
          <w:trHeight w:val="302"/>
          <w:jc w:val="center"/>
        </w:trPr>
        <w:tc>
          <w:tcPr>
            <w:tcW w:w="1435" w:type="pct"/>
            <w:gridSpan w:val="2"/>
            <w:noWrap/>
            <w:vAlign w:val="bottom"/>
            <w:hideMark/>
          </w:tcPr>
          <w:p w:rsidR="001B3DD2" w:rsidRDefault="001B3DD2">
            <w:pPr>
              <w:spacing w:before="240" w:after="0" w:line="240" w:lineRule="auto"/>
              <w:contextualSpacing/>
              <w:rPr>
                <w:rFonts w:eastAsia="Times New Roman" w:cs="Times New Roman"/>
                <w:color w:val="000000"/>
                <w:kern w:val="2"/>
                <w:sz w:val="20"/>
                <w:szCs w:val="20"/>
                <w:lang w:eastAsia="en-AU"/>
                <w14:ligatures w14:val="standardContextual"/>
              </w:rPr>
            </w:pPr>
            <w:r>
              <w:rPr>
                <w:rFonts w:eastAsia="Times New Roman" w:cs="Times New Roman"/>
                <w:color w:val="000000"/>
                <w:kern w:val="2"/>
                <w:sz w:val="20"/>
                <w:szCs w:val="20"/>
                <w:lang w:eastAsia="en-AU"/>
                <w14:ligatures w14:val="standardContextual"/>
              </w:rPr>
              <w:t>Price of one calf^</w:t>
            </w:r>
          </w:p>
        </w:tc>
        <w:tc>
          <w:tcPr>
            <w:tcW w:w="678" w:type="pct"/>
            <w:gridSpan w:val="2"/>
            <w:noWrap/>
            <w:vAlign w:val="bottom"/>
            <w:hideMark/>
          </w:tcPr>
          <w:p w:rsidR="001B3DD2" w:rsidRDefault="001B3DD2">
            <w:pPr>
              <w:spacing w:before="240" w:after="0" w:line="240" w:lineRule="auto"/>
              <w:contextualSpacing/>
              <w:rPr>
                <w:rFonts w:eastAsia="Times New Roman" w:cs="Times New Roman"/>
                <w:i/>
                <w:iCs/>
                <w:color w:val="000000"/>
                <w:kern w:val="2"/>
                <w:sz w:val="20"/>
                <w:szCs w:val="20"/>
                <w:lang w:eastAsia="en-AU"/>
                <w14:ligatures w14:val="standardContextual"/>
              </w:rPr>
            </w:pPr>
            <w:r>
              <w:rPr>
                <w:rFonts w:eastAsia="Times New Roman" w:cs="Times New Roman"/>
                <w:i/>
                <w:iCs/>
                <w:color w:val="000000"/>
                <w:kern w:val="2"/>
                <w:sz w:val="20"/>
                <w:szCs w:val="20"/>
                <w:lang w:eastAsia="en-AU"/>
                <w14:ligatures w14:val="standardContextual"/>
              </w:rPr>
              <w:t>Calf price</w:t>
            </w:r>
          </w:p>
        </w:tc>
        <w:tc>
          <w:tcPr>
            <w:tcW w:w="439" w:type="pct"/>
            <w:noWrap/>
            <w:vAlign w:val="bottom"/>
            <w:hideMark/>
          </w:tcPr>
          <w:p w:rsidR="001B3DD2" w:rsidRDefault="001B3DD2">
            <w:pPr>
              <w:spacing w:before="240" w:after="0" w:line="240" w:lineRule="auto"/>
              <w:contextualSpacing/>
              <w:jc w:val="center"/>
              <w:rPr>
                <w:rFonts w:eastAsia="Times New Roman" w:cs="Times New Roman"/>
                <w:color w:val="000000"/>
                <w:kern w:val="2"/>
                <w:sz w:val="20"/>
                <w:szCs w:val="20"/>
                <w:lang w:eastAsia="en-AU"/>
                <w14:ligatures w14:val="standardContextual"/>
              </w:rPr>
            </w:pPr>
            <w:r>
              <w:rPr>
                <w:rFonts w:eastAsia="Times New Roman" w:cs="Times New Roman"/>
                <w:color w:val="000000"/>
                <w:kern w:val="2"/>
                <w:sz w:val="20"/>
                <w:szCs w:val="20"/>
                <w:lang w:eastAsia="en-AU"/>
                <w14:ligatures w14:val="standardContextual"/>
              </w:rPr>
              <w:t>USD/calf</w:t>
            </w:r>
          </w:p>
        </w:tc>
        <w:tc>
          <w:tcPr>
            <w:tcW w:w="360" w:type="pct"/>
            <w:noWrap/>
            <w:vAlign w:val="bottom"/>
            <w:hideMark/>
          </w:tcPr>
          <w:p w:rsidR="001B3DD2" w:rsidRDefault="001B3DD2">
            <w:pPr>
              <w:spacing w:before="240" w:after="0" w:line="240" w:lineRule="auto"/>
              <w:contextualSpacing/>
              <w:jc w:val="center"/>
              <w:rPr>
                <w:rFonts w:eastAsia="Times New Roman" w:cs="Times New Roman"/>
                <w:color w:val="000000"/>
                <w:kern w:val="2"/>
                <w:sz w:val="20"/>
                <w:szCs w:val="20"/>
                <w:lang w:eastAsia="en-AU"/>
                <w14:ligatures w14:val="standardContextual"/>
              </w:rPr>
            </w:pPr>
            <w:r>
              <w:rPr>
                <w:rFonts w:eastAsia="Times New Roman" w:cs="Times New Roman"/>
                <w:color w:val="000000"/>
                <w:kern w:val="2"/>
                <w:sz w:val="20"/>
                <w:szCs w:val="20"/>
                <w:lang w:eastAsia="en-AU"/>
                <w14:ligatures w14:val="standardContextual"/>
              </w:rPr>
              <w:t>112-329</w:t>
            </w:r>
          </w:p>
        </w:tc>
        <w:tc>
          <w:tcPr>
            <w:tcW w:w="2087" w:type="pct"/>
            <w:noWrap/>
            <w:vAlign w:val="bottom"/>
            <w:hideMark/>
          </w:tcPr>
          <w:p w:rsidR="001B3DD2" w:rsidRDefault="001B3DD2">
            <w:pPr>
              <w:spacing w:before="240" w:after="0" w:line="240" w:lineRule="auto"/>
              <w:contextualSpacing/>
              <w:rPr>
                <w:rFonts w:eastAsia="Times New Roman" w:cs="Times New Roman"/>
                <w:color w:val="000000"/>
                <w:kern w:val="2"/>
                <w:sz w:val="20"/>
                <w:szCs w:val="20"/>
                <w:lang w:eastAsia="en-AU"/>
                <w14:ligatures w14:val="standardContextual"/>
              </w:rPr>
            </w:pPr>
            <w:r>
              <w:rPr>
                <w:rFonts w:eastAsia="Times New Roman" w:cs="Times New Roman"/>
                <w:color w:val="000000"/>
                <w:kern w:val="2"/>
                <w:sz w:val="20"/>
                <w:szCs w:val="20"/>
                <w:lang w:eastAsia="en-AU"/>
                <w14:ligatures w14:val="standardContextual"/>
              </w:rPr>
              <w:t xml:space="preserve">(IFC 2007; IFRC 2016) </w:t>
            </w:r>
          </w:p>
        </w:tc>
      </w:tr>
      <w:tr w:rsidR="001B3DD2" w:rsidTr="001B3DD2">
        <w:trPr>
          <w:trHeight w:val="362"/>
          <w:jc w:val="center"/>
        </w:trPr>
        <w:tc>
          <w:tcPr>
            <w:tcW w:w="1435" w:type="pct"/>
            <w:gridSpan w:val="2"/>
            <w:noWrap/>
            <w:vAlign w:val="bottom"/>
            <w:hideMark/>
          </w:tcPr>
          <w:p w:rsidR="001B3DD2" w:rsidRDefault="001B3DD2">
            <w:pPr>
              <w:spacing w:before="240" w:after="0" w:line="240" w:lineRule="auto"/>
              <w:contextualSpacing/>
              <w:rPr>
                <w:rFonts w:eastAsia="Times New Roman" w:cs="Times New Roman"/>
                <w:color w:val="000000"/>
                <w:kern w:val="2"/>
                <w:sz w:val="20"/>
                <w:szCs w:val="20"/>
                <w:lang w:eastAsia="en-AU"/>
                <w14:ligatures w14:val="standardContextual"/>
              </w:rPr>
            </w:pPr>
            <w:r>
              <w:rPr>
                <w:rFonts w:eastAsia="Times New Roman" w:cs="Times New Roman"/>
                <w:color w:val="000000"/>
                <w:kern w:val="2"/>
                <w:sz w:val="20"/>
                <w:szCs w:val="20"/>
                <w:lang w:eastAsia="en-AU"/>
                <w14:ligatures w14:val="standardContextual"/>
              </w:rPr>
              <w:t>Price of post-lactation cow</w:t>
            </w:r>
          </w:p>
        </w:tc>
        <w:tc>
          <w:tcPr>
            <w:tcW w:w="678" w:type="pct"/>
            <w:gridSpan w:val="2"/>
            <w:noWrap/>
            <w:vAlign w:val="bottom"/>
            <w:hideMark/>
          </w:tcPr>
          <w:p w:rsidR="001B3DD2" w:rsidRDefault="001B3DD2">
            <w:pPr>
              <w:spacing w:after="0" w:line="240" w:lineRule="auto"/>
              <w:contextualSpacing/>
              <w:rPr>
                <w:rFonts w:eastAsia="Times New Roman" w:cs="Times New Roman"/>
                <w:i/>
                <w:iCs/>
                <w:color w:val="000000"/>
                <w:kern w:val="2"/>
                <w:sz w:val="20"/>
                <w:szCs w:val="20"/>
                <w:lang w:eastAsia="en-AU"/>
                <w14:ligatures w14:val="standardContextual"/>
              </w:rPr>
            </w:pPr>
            <w:r>
              <w:rPr>
                <w:rFonts w:eastAsia="Times New Roman" w:cs="Times New Roman"/>
                <w:i/>
                <w:iCs/>
                <w:color w:val="000000"/>
                <w:kern w:val="2"/>
                <w:sz w:val="20"/>
                <w:szCs w:val="20"/>
                <w:lang w:eastAsia="en-AU"/>
                <w14:ligatures w14:val="standardContextual"/>
              </w:rPr>
              <w:t xml:space="preserve">Cow </w:t>
            </w:r>
            <w:proofErr w:type="spellStart"/>
            <w:r>
              <w:rPr>
                <w:rFonts w:eastAsia="Times New Roman" w:cs="Times New Roman"/>
                <w:i/>
                <w:iCs/>
                <w:color w:val="000000"/>
                <w:kern w:val="2"/>
                <w:sz w:val="20"/>
                <w:szCs w:val="20"/>
                <w:lang w:eastAsia="en-AU"/>
                <w14:ligatures w14:val="standardContextual"/>
              </w:rPr>
              <w:t>price</w:t>
            </w:r>
            <w:r>
              <w:rPr>
                <w:rFonts w:eastAsia="Times New Roman" w:cs="Times New Roman"/>
                <w:i/>
                <w:iCs/>
                <w:color w:val="000000"/>
                <w:kern w:val="2"/>
                <w:sz w:val="20"/>
                <w:szCs w:val="20"/>
                <w:vertAlign w:val="subscript"/>
                <w:lang w:eastAsia="en-AU"/>
                <w14:ligatures w14:val="standardContextual"/>
              </w:rPr>
              <w:t>p</w:t>
            </w:r>
            <w:proofErr w:type="spellEnd"/>
          </w:p>
        </w:tc>
        <w:tc>
          <w:tcPr>
            <w:tcW w:w="439" w:type="pct"/>
            <w:noWrap/>
            <w:vAlign w:val="bottom"/>
            <w:hideMark/>
          </w:tcPr>
          <w:p w:rsidR="001B3DD2" w:rsidRDefault="001B3DD2">
            <w:pPr>
              <w:spacing w:after="0" w:line="240" w:lineRule="auto"/>
              <w:contextualSpacing/>
              <w:jc w:val="center"/>
              <w:rPr>
                <w:rFonts w:eastAsia="Times New Roman" w:cs="Times New Roman"/>
                <w:color w:val="000000"/>
                <w:kern w:val="2"/>
                <w:sz w:val="20"/>
                <w:szCs w:val="20"/>
                <w:lang w:eastAsia="en-AU"/>
                <w14:ligatures w14:val="standardContextual"/>
              </w:rPr>
            </w:pPr>
            <w:r>
              <w:rPr>
                <w:rFonts w:eastAsia="Times New Roman" w:cs="Times New Roman"/>
                <w:color w:val="000000"/>
                <w:kern w:val="2"/>
                <w:sz w:val="20"/>
                <w:szCs w:val="20"/>
                <w:lang w:eastAsia="en-AU"/>
                <w14:ligatures w14:val="standardContextual"/>
              </w:rPr>
              <w:t>USD/cow</w:t>
            </w:r>
          </w:p>
        </w:tc>
        <w:tc>
          <w:tcPr>
            <w:tcW w:w="360" w:type="pct"/>
            <w:noWrap/>
            <w:vAlign w:val="bottom"/>
            <w:hideMark/>
          </w:tcPr>
          <w:p w:rsidR="001B3DD2" w:rsidRDefault="001B3DD2">
            <w:pPr>
              <w:spacing w:after="0" w:line="240" w:lineRule="auto"/>
              <w:contextualSpacing/>
              <w:jc w:val="center"/>
              <w:rPr>
                <w:rFonts w:eastAsia="Times New Roman" w:cs="Times New Roman"/>
                <w:color w:val="000000"/>
                <w:kern w:val="2"/>
                <w:sz w:val="20"/>
                <w:szCs w:val="20"/>
                <w:lang w:eastAsia="en-AU"/>
                <w14:ligatures w14:val="standardContextual"/>
              </w:rPr>
            </w:pPr>
            <w:r>
              <w:rPr>
                <w:rFonts w:eastAsia="Times New Roman" w:cs="Times New Roman"/>
                <w:color w:val="000000"/>
                <w:kern w:val="2"/>
                <w:sz w:val="20"/>
                <w:szCs w:val="20"/>
                <w:lang w:eastAsia="en-AU"/>
                <w14:ligatures w14:val="standardContextual"/>
              </w:rPr>
              <w:t>121-307</w:t>
            </w:r>
          </w:p>
        </w:tc>
        <w:tc>
          <w:tcPr>
            <w:tcW w:w="2087" w:type="pct"/>
            <w:noWrap/>
            <w:vAlign w:val="bottom"/>
            <w:hideMark/>
          </w:tcPr>
          <w:p w:rsidR="001B3DD2" w:rsidRDefault="001B3DD2">
            <w:pPr>
              <w:spacing w:after="0" w:line="240" w:lineRule="auto"/>
              <w:contextualSpacing/>
              <w:rPr>
                <w:rFonts w:eastAsia="Times New Roman" w:cs="Times New Roman"/>
                <w:color w:val="000000"/>
                <w:kern w:val="2"/>
                <w:sz w:val="20"/>
                <w:szCs w:val="20"/>
                <w:lang w:eastAsia="en-AU"/>
                <w14:ligatures w14:val="standardContextual"/>
              </w:rPr>
            </w:pPr>
            <w:r>
              <w:rPr>
                <w:rFonts w:eastAsia="Times New Roman" w:cs="Times New Roman"/>
                <w:color w:val="000000"/>
                <w:kern w:val="2"/>
                <w:sz w:val="20"/>
                <w:szCs w:val="20"/>
                <w:lang w:eastAsia="en-AU"/>
                <w14:ligatures w14:val="standardContextual"/>
              </w:rPr>
              <w:t>(IFC 2007; IFRC 2016)</w:t>
            </w:r>
          </w:p>
        </w:tc>
      </w:tr>
      <w:tr w:rsidR="001B3DD2" w:rsidTr="001B3DD2">
        <w:trPr>
          <w:trHeight w:val="302"/>
          <w:jc w:val="center"/>
        </w:trPr>
        <w:tc>
          <w:tcPr>
            <w:tcW w:w="1435" w:type="pct"/>
            <w:gridSpan w:val="2"/>
            <w:shd w:val="clear" w:color="auto" w:fill="FFFFFF"/>
            <w:noWrap/>
            <w:vAlign w:val="bottom"/>
            <w:hideMark/>
          </w:tcPr>
          <w:p w:rsidR="001B3DD2" w:rsidRDefault="001B3DD2">
            <w:pPr>
              <w:spacing w:after="0" w:line="240" w:lineRule="auto"/>
              <w:contextualSpacing/>
              <w:rPr>
                <w:rFonts w:eastAsia="Times New Roman" w:cs="Times New Roman"/>
                <w:color w:val="000000"/>
                <w:kern w:val="2"/>
                <w:sz w:val="20"/>
                <w:szCs w:val="20"/>
                <w:lang w:eastAsia="en-AU"/>
                <w14:ligatures w14:val="standardContextual"/>
              </w:rPr>
            </w:pPr>
            <w:r>
              <w:rPr>
                <w:rFonts w:eastAsia="Times New Roman" w:cs="Times New Roman"/>
                <w:color w:val="000000"/>
                <w:kern w:val="2"/>
                <w:sz w:val="20"/>
                <w:szCs w:val="20"/>
                <w:lang w:eastAsia="en-AU"/>
                <w14:ligatures w14:val="standardContextual"/>
              </w:rPr>
              <w:t>Lifespan of cow^^</w:t>
            </w:r>
          </w:p>
        </w:tc>
        <w:tc>
          <w:tcPr>
            <w:tcW w:w="678" w:type="pct"/>
            <w:gridSpan w:val="2"/>
            <w:shd w:val="clear" w:color="auto" w:fill="FFFFFF"/>
            <w:noWrap/>
            <w:vAlign w:val="bottom"/>
            <w:hideMark/>
          </w:tcPr>
          <w:p w:rsidR="001B3DD2" w:rsidRDefault="001B3DD2">
            <w:pPr>
              <w:spacing w:after="0" w:line="240" w:lineRule="auto"/>
              <w:contextualSpacing/>
              <w:rPr>
                <w:rFonts w:eastAsia="Times New Roman" w:cs="Times New Roman"/>
                <w:i/>
                <w:iCs/>
                <w:color w:val="000000"/>
                <w:kern w:val="2"/>
                <w:sz w:val="20"/>
                <w:szCs w:val="20"/>
                <w:lang w:eastAsia="en-AU"/>
                <w14:ligatures w14:val="standardContextual"/>
              </w:rPr>
            </w:pPr>
            <w:proofErr w:type="spellStart"/>
            <w:r>
              <w:rPr>
                <w:rFonts w:eastAsia="Times New Roman" w:cs="Times New Roman"/>
                <w:i/>
                <w:iCs/>
                <w:color w:val="000000"/>
                <w:kern w:val="2"/>
                <w:sz w:val="20"/>
                <w:szCs w:val="20"/>
                <w:lang w:eastAsia="en-AU"/>
                <w14:ligatures w14:val="standardContextual"/>
              </w:rPr>
              <w:t>t</w:t>
            </w:r>
            <w:r>
              <w:rPr>
                <w:rFonts w:eastAsia="Times New Roman" w:cs="Times New Roman"/>
                <w:i/>
                <w:iCs/>
                <w:color w:val="000000"/>
                <w:kern w:val="2"/>
                <w:sz w:val="20"/>
                <w:szCs w:val="20"/>
                <w:vertAlign w:val="subscript"/>
                <w:lang w:eastAsia="en-AU"/>
                <w14:ligatures w14:val="standardContextual"/>
              </w:rPr>
              <w:t>p</w:t>
            </w:r>
            <w:proofErr w:type="spellEnd"/>
          </w:p>
        </w:tc>
        <w:tc>
          <w:tcPr>
            <w:tcW w:w="439" w:type="pct"/>
            <w:shd w:val="clear" w:color="auto" w:fill="FFFFFF"/>
            <w:noWrap/>
            <w:vAlign w:val="bottom"/>
            <w:hideMark/>
          </w:tcPr>
          <w:p w:rsidR="001B3DD2" w:rsidRDefault="001B3DD2">
            <w:pPr>
              <w:spacing w:after="0" w:line="240" w:lineRule="auto"/>
              <w:contextualSpacing/>
              <w:jc w:val="center"/>
              <w:rPr>
                <w:rFonts w:eastAsia="Times New Roman" w:cs="Times New Roman"/>
                <w:color w:val="000000"/>
                <w:kern w:val="2"/>
                <w:sz w:val="20"/>
                <w:szCs w:val="20"/>
                <w:lang w:eastAsia="en-AU"/>
                <w14:ligatures w14:val="standardContextual"/>
              </w:rPr>
            </w:pPr>
            <w:r>
              <w:rPr>
                <w:rFonts w:eastAsia="Times New Roman" w:cs="Times New Roman"/>
                <w:color w:val="000000"/>
                <w:kern w:val="2"/>
                <w:sz w:val="20"/>
                <w:szCs w:val="20"/>
                <w:lang w:eastAsia="en-AU"/>
                <w14:ligatures w14:val="standardContextual"/>
              </w:rPr>
              <w:t>Years</w:t>
            </w:r>
          </w:p>
        </w:tc>
        <w:tc>
          <w:tcPr>
            <w:tcW w:w="360" w:type="pct"/>
            <w:shd w:val="clear" w:color="auto" w:fill="FFFFFF"/>
            <w:noWrap/>
            <w:vAlign w:val="bottom"/>
            <w:hideMark/>
          </w:tcPr>
          <w:p w:rsidR="001B3DD2" w:rsidRDefault="001B3DD2">
            <w:pPr>
              <w:spacing w:after="0" w:line="240" w:lineRule="auto"/>
              <w:contextualSpacing/>
              <w:jc w:val="center"/>
              <w:rPr>
                <w:rFonts w:eastAsia="Times New Roman" w:cs="Times New Roman"/>
                <w:color w:val="000000"/>
                <w:kern w:val="2"/>
                <w:sz w:val="20"/>
                <w:szCs w:val="20"/>
                <w:lang w:eastAsia="en-AU"/>
                <w14:ligatures w14:val="standardContextual"/>
              </w:rPr>
            </w:pPr>
            <w:r>
              <w:rPr>
                <w:rFonts w:eastAsia="Times New Roman" w:cs="Times New Roman"/>
                <w:color w:val="000000"/>
                <w:kern w:val="2"/>
                <w:sz w:val="20"/>
                <w:szCs w:val="20"/>
                <w:lang w:eastAsia="en-AU"/>
                <w14:ligatures w14:val="standardContextual"/>
              </w:rPr>
              <w:t>9</w:t>
            </w:r>
          </w:p>
        </w:tc>
        <w:tc>
          <w:tcPr>
            <w:tcW w:w="2087" w:type="pct"/>
            <w:noWrap/>
            <w:vAlign w:val="bottom"/>
            <w:hideMark/>
          </w:tcPr>
          <w:p w:rsidR="001B3DD2" w:rsidRDefault="001B3DD2">
            <w:pPr>
              <w:spacing w:after="0" w:line="240" w:lineRule="auto"/>
              <w:contextualSpacing/>
              <w:rPr>
                <w:rFonts w:eastAsia="Times New Roman" w:cs="Times New Roman"/>
                <w:color w:val="000000"/>
                <w:kern w:val="2"/>
                <w:sz w:val="20"/>
                <w:szCs w:val="20"/>
                <w:lang w:eastAsia="en-AU"/>
                <w14:ligatures w14:val="standardContextual"/>
              </w:rPr>
            </w:pPr>
            <w:r>
              <w:rPr>
                <w:rFonts w:cs="Times New Roman"/>
                <w:noProof/>
                <w:kern w:val="2"/>
                <w:sz w:val="20"/>
                <w:szCs w:val="20"/>
                <w14:ligatures w14:val="standardContextual"/>
              </w:rPr>
              <w:t>(Miklyaev et al., 2017)</w:t>
            </w:r>
          </w:p>
        </w:tc>
      </w:tr>
      <w:tr w:rsidR="001B3DD2" w:rsidTr="001B3DD2">
        <w:trPr>
          <w:gridBefore w:val="1"/>
          <w:wBefore w:w="9" w:type="pct"/>
          <w:trHeight w:val="302"/>
          <w:jc w:val="center"/>
        </w:trPr>
        <w:tc>
          <w:tcPr>
            <w:tcW w:w="1426" w:type="pct"/>
            <w:shd w:val="clear" w:color="auto" w:fill="FFFFFF"/>
            <w:noWrap/>
            <w:vAlign w:val="bottom"/>
            <w:hideMark/>
          </w:tcPr>
          <w:p w:rsidR="001B3DD2" w:rsidRDefault="001B3DD2">
            <w:pPr>
              <w:spacing w:before="240" w:after="0" w:line="240" w:lineRule="auto"/>
              <w:contextualSpacing/>
              <w:rPr>
                <w:rFonts w:eastAsia="Times New Roman" w:cs="Times New Roman"/>
                <w:color w:val="000000"/>
                <w:kern w:val="2"/>
                <w:sz w:val="20"/>
                <w:szCs w:val="20"/>
                <w:lang w:eastAsia="en-AU"/>
                <w14:ligatures w14:val="standardContextual"/>
              </w:rPr>
            </w:pPr>
            <w:r>
              <w:rPr>
                <w:rFonts w:eastAsia="Times New Roman" w:cs="Times New Roman"/>
                <w:color w:val="000000"/>
                <w:kern w:val="2"/>
                <w:sz w:val="20"/>
                <w:szCs w:val="20"/>
                <w:lang w:eastAsia="en-AU"/>
                <w14:ligatures w14:val="standardContextual"/>
              </w:rPr>
              <w:t>Energy cost savings</w:t>
            </w:r>
          </w:p>
        </w:tc>
        <w:tc>
          <w:tcPr>
            <w:tcW w:w="502" w:type="pct"/>
            <w:shd w:val="clear" w:color="auto" w:fill="FFFFFF"/>
            <w:noWrap/>
            <w:vAlign w:val="bottom"/>
            <w:hideMark/>
          </w:tcPr>
          <w:p w:rsidR="001B3DD2" w:rsidRDefault="001B3DD2">
            <w:pPr>
              <w:spacing w:after="0" w:line="240" w:lineRule="auto"/>
              <w:contextualSpacing/>
              <w:rPr>
                <w:rFonts w:eastAsia="Times New Roman" w:cs="Times New Roman"/>
                <w:i/>
                <w:iCs/>
                <w:color w:val="000000"/>
                <w:kern w:val="2"/>
                <w:sz w:val="20"/>
                <w:szCs w:val="20"/>
                <w:lang w:eastAsia="en-AU"/>
                <w14:ligatures w14:val="standardContextual"/>
              </w:rPr>
            </w:pPr>
            <w:r>
              <w:rPr>
                <w:rFonts w:eastAsia="Times New Roman" w:cs="Times New Roman"/>
                <w:i/>
                <w:iCs/>
                <w:color w:val="000000"/>
                <w:kern w:val="2"/>
                <w:sz w:val="20"/>
                <w:szCs w:val="20"/>
                <w:lang w:eastAsia="en-AU"/>
                <w14:ligatures w14:val="standardContextual"/>
              </w:rPr>
              <w:t xml:space="preserve">Energy cost </w:t>
            </w:r>
          </w:p>
        </w:tc>
        <w:tc>
          <w:tcPr>
            <w:tcW w:w="616" w:type="pct"/>
            <w:gridSpan w:val="2"/>
            <w:shd w:val="clear" w:color="auto" w:fill="FFFFFF"/>
            <w:noWrap/>
            <w:vAlign w:val="bottom"/>
            <w:hideMark/>
          </w:tcPr>
          <w:p w:rsidR="001B3DD2" w:rsidRDefault="001B3DD2">
            <w:pPr>
              <w:spacing w:after="0" w:line="240" w:lineRule="auto"/>
              <w:ind w:left="508"/>
              <w:contextualSpacing/>
              <w:jc w:val="center"/>
              <w:rPr>
                <w:rFonts w:eastAsia="Times New Roman" w:cs="Times New Roman"/>
                <w:color w:val="000000"/>
                <w:kern w:val="2"/>
                <w:sz w:val="20"/>
                <w:szCs w:val="20"/>
                <w:lang w:eastAsia="en-AU"/>
                <w14:ligatures w14:val="standardContextual"/>
              </w:rPr>
            </w:pPr>
            <w:r>
              <w:rPr>
                <w:rFonts w:eastAsia="Times New Roman" w:cs="Times New Roman"/>
                <w:color w:val="000000"/>
                <w:kern w:val="2"/>
                <w:sz w:val="20"/>
                <w:szCs w:val="20"/>
                <w:lang w:eastAsia="en-AU"/>
                <w14:ligatures w14:val="standardContextual"/>
              </w:rPr>
              <w:t>USD/</w:t>
            </w:r>
          </w:p>
          <w:p w:rsidR="001B3DD2" w:rsidRDefault="001B3DD2">
            <w:pPr>
              <w:spacing w:after="0" w:line="240" w:lineRule="auto"/>
              <w:ind w:left="508"/>
              <w:contextualSpacing/>
              <w:jc w:val="center"/>
              <w:rPr>
                <w:rFonts w:eastAsia="Times New Roman" w:cs="Times New Roman"/>
                <w:color w:val="000000"/>
                <w:kern w:val="2"/>
                <w:sz w:val="20"/>
                <w:szCs w:val="20"/>
                <w:lang w:eastAsia="en-AU"/>
                <w14:ligatures w14:val="standardContextual"/>
              </w:rPr>
            </w:pPr>
            <w:r>
              <w:rPr>
                <w:rFonts w:eastAsia="Times New Roman" w:cs="Times New Roman"/>
                <w:color w:val="000000"/>
                <w:kern w:val="2"/>
                <w:sz w:val="20"/>
                <w:szCs w:val="20"/>
                <w:lang w:eastAsia="en-AU"/>
                <w14:ligatures w14:val="standardContextual"/>
              </w:rPr>
              <w:t>household</w:t>
            </w:r>
          </w:p>
        </w:tc>
        <w:tc>
          <w:tcPr>
            <w:tcW w:w="360" w:type="pct"/>
            <w:shd w:val="clear" w:color="auto" w:fill="FFFFFF"/>
            <w:noWrap/>
            <w:vAlign w:val="bottom"/>
            <w:hideMark/>
          </w:tcPr>
          <w:p w:rsidR="001B3DD2" w:rsidRDefault="001B3DD2">
            <w:pPr>
              <w:spacing w:after="0" w:line="240" w:lineRule="auto"/>
              <w:contextualSpacing/>
              <w:jc w:val="center"/>
              <w:rPr>
                <w:rFonts w:eastAsia="Times New Roman" w:cs="Times New Roman"/>
                <w:color w:val="000000"/>
                <w:kern w:val="2"/>
                <w:sz w:val="20"/>
                <w:szCs w:val="20"/>
                <w:lang w:eastAsia="en-AU"/>
                <w14:ligatures w14:val="standardContextual"/>
              </w:rPr>
            </w:pPr>
            <w:r>
              <w:rPr>
                <w:rFonts w:eastAsia="Times New Roman" w:cs="Times New Roman"/>
                <w:color w:val="000000"/>
                <w:kern w:val="2"/>
                <w:sz w:val="20"/>
                <w:szCs w:val="20"/>
                <w:lang w:eastAsia="en-AU"/>
                <w14:ligatures w14:val="standardContextual"/>
              </w:rPr>
              <w:t>177-297</w:t>
            </w:r>
          </w:p>
        </w:tc>
        <w:tc>
          <w:tcPr>
            <w:tcW w:w="2087" w:type="pct"/>
            <w:noWrap/>
            <w:vAlign w:val="bottom"/>
            <w:hideMark/>
          </w:tcPr>
          <w:p w:rsidR="001B3DD2" w:rsidRDefault="001B3DD2">
            <w:pPr>
              <w:spacing w:after="0" w:line="240" w:lineRule="auto"/>
              <w:contextualSpacing/>
              <w:rPr>
                <w:rFonts w:eastAsia="Times New Roman" w:cs="Times New Roman"/>
                <w:color w:val="000000"/>
                <w:kern w:val="2"/>
                <w:sz w:val="20"/>
                <w:szCs w:val="20"/>
                <w:lang w:eastAsia="en-AU"/>
                <w14:ligatures w14:val="standardContextual"/>
              </w:rPr>
            </w:pPr>
            <w:r>
              <w:rPr>
                <w:rFonts w:eastAsia="Times New Roman" w:cs="Times New Roman"/>
                <w:noProof/>
                <w:color w:val="000000"/>
                <w:kern w:val="2"/>
                <w:sz w:val="20"/>
                <w:szCs w:val="20"/>
                <w:lang w:eastAsia="en-AU"/>
                <w14:ligatures w14:val="standardContextual"/>
              </w:rPr>
              <w:t>(Garfi et al., 2016; Mwakaje, 2008)</w:t>
            </w:r>
          </w:p>
        </w:tc>
      </w:tr>
      <w:tr w:rsidR="001B3DD2" w:rsidTr="001B3DD2">
        <w:trPr>
          <w:gridBefore w:val="1"/>
          <w:wBefore w:w="9" w:type="pct"/>
          <w:trHeight w:val="362"/>
          <w:jc w:val="center"/>
        </w:trPr>
        <w:tc>
          <w:tcPr>
            <w:tcW w:w="1426" w:type="pct"/>
            <w:noWrap/>
            <w:vAlign w:val="bottom"/>
            <w:hideMark/>
          </w:tcPr>
          <w:p w:rsidR="001B3DD2" w:rsidRDefault="001B3DD2">
            <w:pPr>
              <w:spacing w:after="0" w:line="240" w:lineRule="auto"/>
              <w:contextualSpacing/>
              <w:rPr>
                <w:rFonts w:eastAsia="Times New Roman" w:cs="Times New Roman"/>
                <w:color w:val="000000"/>
                <w:kern w:val="2"/>
                <w:sz w:val="20"/>
                <w:szCs w:val="20"/>
                <w:lang w:eastAsia="en-AU"/>
                <w14:ligatures w14:val="standardContextual"/>
              </w:rPr>
            </w:pPr>
            <w:r>
              <w:rPr>
                <w:rFonts w:eastAsia="Times New Roman" w:cs="Times New Roman"/>
                <w:color w:val="000000"/>
                <w:kern w:val="2"/>
                <w:sz w:val="20"/>
                <w:szCs w:val="20"/>
                <w:lang w:eastAsia="en-AU"/>
                <w14:ligatures w14:val="standardContextual"/>
              </w:rPr>
              <w:t xml:space="preserve">Utilisation (traditional) </w:t>
            </w:r>
          </w:p>
        </w:tc>
        <w:tc>
          <w:tcPr>
            <w:tcW w:w="502" w:type="pct"/>
            <w:noWrap/>
            <w:vAlign w:val="bottom"/>
            <w:hideMark/>
          </w:tcPr>
          <w:p w:rsidR="001B3DD2" w:rsidRDefault="001B3DD2">
            <w:pPr>
              <w:spacing w:after="0" w:line="240" w:lineRule="auto"/>
              <w:contextualSpacing/>
              <w:rPr>
                <w:rFonts w:eastAsia="Times New Roman" w:cs="Times New Roman"/>
                <w:i/>
                <w:iCs/>
                <w:color w:val="000000"/>
                <w:kern w:val="2"/>
                <w:sz w:val="20"/>
                <w:szCs w:val="20"/>
                <w:lang w:eastAsia="en-AU"/>
                <w14:ligatures w14:val="standardContextual"/>
              </w:rPr>
            </w:pPr>
            <w:proofErr w:type="spellStart"/>
            <w:r>
              <w:rPr>
                <w:rFonts w:eastAsia="Times New Roman" w:cs="Times New Roman"/>
                <w:i/>
                <w:iCs/>
                <w:color w:val="000000"/>
                <w:kern w:val="2"/>
                <w:sz w:val="20"/>
                <w:szCs w:val="20"/>
                <w:lang w:eastAsia="en-AU"/>
                <w14:ligatures w14:val="standardContextual"/>
              </w:rPr>
              <w:t>Utilisation</w:t>
            </w:r>
            <w:r>
              <w:rPr>
                <w:rFonts w:eastAsia="Times New Roman" w:cs="Times New Roman"/>
                <w:i/>
                <w:iCs/>
                <w:color w:val="000000"/>
                <w:kern w:val="2"/>
                <w:sz w:val="20"/>
                <w:szCs w:val="20"/>
                <w:vertAlign w:val="subscript"/>
                <w:lang w:eastAsia="en-AU"/>
                <w14:ligatures w14:val="standardContextual"/>
              </w:rPr>
              <w:t>trad</w:t>
            </w:r>
            <w:proofErr w:type="spellEnd"/>
          </w:p>
        </w:tc>
        <w:tc>
          <w:tcPr>
            <w:tcW w:w="616" w:type="pct"/>
            <w:gridSpan w:val="2"/>
            <w:noWrap/>
            <w:vAlign w:val="bottom"/>
            <w:hideMark/>
          </w:tcPr>
          <w:p w:rsidR="001B3DD2" w:rsidRDefault="001B3DD2">
            <w:pPr>
              <w:spacing w:after="0" w:line="240" w:lineRule="auto"/>
              <w:contextualSpacing/>
              <w:jc w:val="center"/>
              <w:rPr>
                <w:rFonts w:eastAsia="Times New Roman" w:cs="Times New Roman"/>
                <w:color w:val="000000"/>
                <w:kern w:val="2"/>
                <w:sz w:val="20"/>
                <w:szCs w:val="20"/>
                <w:lang w:eastAsia="en-AU"/>
                <w14:ligatures w14:val="standardContextual"/>
              </w:rPr>
            </w:pPr>
            <w:r>
              <w:rPr>
                <w:rFonts w:eastAsia="Times New Roman" w:cs="Times New Roman"/>
                <w:color w:val="000000"/>
                <w:kern w:val="2"/>
                <w:sz w:val="20"/>
                <w:szCs w:val="20"/>
                <w:lang w:eastAsia="en-AU"/>
                <w14:ligatures w14:val="standardContextual"/>
              </w:rPr>
              <w:t>%</w:t>
            </w:r>
          </w:p>
        </w:tc>
        <w:tc>
          <w:tcPr>
            <w:tcW w:w="360" w:type="pct"/>
            <w:noWrap/>
            <w:vAlign w:val="bottom"/>
            <w:hideMark/>
          </w:tcPr>
          <w:p w:rsidR="001B3DD2" w:rsidRDefault="001B3DD2">
            <w:pPr>
              <w:spacing w:after="0" w:line="240" w:lineRule="auto"/>
              <w:contextualSpacing/>
              <w:jc w:val="center"/>
              <w:rPr>
                <w:rFonts w:eastAsia="Times New Roman" w:cs="Times New Roman"/>
                <w:color w:val="000000"/>
                <w:kern w:val="2"/>
                <w:sz w:val="20"/>
                <w:szCs w:val="20"/>
                <w:lang w:eastAsia="en-AU"/>
                <w14:ligatures w14:val="standardContextual"/>
              </w:rPr>
            </w:pPr>
            <w:r>
              <w:rPr>
                <w:rFonts w:eastAsia="Times New Roman" w:cs="Times New Roman"/>
                <w:color w:val="000000"/>
                <w:kern w:val="2"/>
                <w:sz w:val="20"/>
                <w:szCs w:val="20"/>
                <w:lang w:eastAsia="en-AU"/>
                <w14:ligatures w14:val="standardContextual"/>
              </w:rPr>
              <w:t>75-85</w:t>
            </w:r>
          </w:p>
        </w:tc>
        <w:tc>
          <w:tcPr>
            <w:tcW w:w="2087" w:type="pct"/>
            <w:noWrap/>
            <w:vAlign w:val="bottom"/>
            <w:hideMark/>
          </w:tcPr>
          <w:p w:rsidR="001B3DD2" w:rsidRDefault="001B3DD2">
            <w:pPr>
              <w:spacing w:after="0" w:line="240" w:lineRule="auto"/>
              <w:contextualSpacing/>
              <w:rPr>
                <w:rFonts w:eastAsia="Times New Roman" w:cs="Times New Roman"/>
                <w:color w:val="000000"/>
                <w:kern w:val="2"/>
                <w:sz w:val="20"/>
                <w:szCs w:val="20"/>
                <w:lang w:eastAsia="en-AU"/>
                <w14:ligatures w14:val="standardContextual"/>
              </w:rPr>
            </w:pPr>
            <w:r>
              <w:rPr>
                <w:rFonts w:eastAsia="Times New Roman" w:cs="Times New Roman"/>
                <w:color w:val="000000"/>
                <w:kern w:val="2"/>
                <w:sz w:val="20"/>
                <w:szCs w:val="20"/>
                <w:lang w:eastAsia="en-AU"/>
                <w14:ligatures w14:val="standardContextual"/>
              </w:rPr>
              <w:t xml:space="preserve">(IFAD, 2016) </w:t>
            </w:r>
          </w:p>
        </w:tc>
      </w:tr>
      <w:tr w:rsidR="001B3DD2" w:rsidTr="001B3DD2">
        <w:trPr>
          <w:trHeight w:val="362"/>
          <w:jc w:val="center"/>
        </w:trPr>
        <w:tc>
          <w:tcPr>
            <w:tcW w:w="1435" w:type="pct"/>
            <w:gridSpan w:val="2"/>
            <w:tcBorders>
              <w:top w:val="nil"/>
              <w:left w:val="nil"/>
              <w:bottom w:val="single" w:sz="4" w:space="0" w:color="auto"/>
              <w:right w:val="nil"/>
            </w:tcBorders>
            <w:noWrap/>
            <w:vAlign w:val="bottom"/>
            <w:hideMark/>
          </w:tcPr>
          <w:p w:rsidR="001B3DD2" w:rsidRDefault="001B3DD2">
            <w:pPr>
              <w:spacing w:after="0" w:line="240" w:lineRule="auto"/>
              <w:contextualSpacing/>
              <w:jc w:val="both"/>
              <w:rPr>
                <w:rFonts w:eastAsia="Times New Roman" w:cs="Times New Roman"/>
                <w:color w:val="000000"/>
                <w:kern w:val="2"/>
                <w:sz w:val="20"/>
                <w:szCs w:val="20"/>
                <w:lang w:eastAsia="en-AU"/>
                <w14:ligatures w14:val="standardContextual"/>
              </w:rPr>
            </w:pPr>
            <w:r>
              <w:rPr>
                <w:rFonts w:eastAsia="Times New Roman" w:cs="Times New Roman"/>
                <w:color w:val="000000"/>
                <w:kern w:val="2"/>
                <w:sz w:val="20"/>
                <w:szCs w:val="20"/>
                <w:lang w:eastAsia="en-AU"/>
                <w14:ligatures w14:val="standardContextual"/>
              </w:rPr>
              <w:t xml:space="preserve">Utilisation rate (climate-smart) </w:t>
            </w:r>
          </w:p>
        </w:tc>
        <w:tc>
          <w:tcPr>
            <w:tcW w:w="678" w:type="pct"/>
            <w:gridSpan w:val="2"/>
            <w:tcBorders>
              <w:top w:val="nil"/>
              <w:left w:val="nil"/>
              <w:bottom w:val="single" w:sz="4" w:space="0" w:color="auto"/>
              <w:right w:val="nil"/>
            </w:tcBorders>
            <w:noWrap/>
            <w:vAlign w:val="bottom"/>
            <w:hideMark/>
          </w:tcPr>
          <w:p w:rsidR="001B3DD2" w:rsidRDefault="001B3DD2">
            <w:pPr>
              <w:spacing w:after="0" w:line="240" w:lineRule="auto"/>
              <w:contextualSpacing/>
              <w:rPr>
                <w:rFonts w:eastAsia="Times New Roman" w:cs="Times New Roman"/>
                <w:i/>
                <w:iCs/>
                <w:color w:val="000000"/>
                <w:kern w:val="2"/>
                <w:sz w:val="20"/>
                <w:szCs w:val="20"/>
                <w:lang w:eastAsia="en-AU"/>
                <w14:ligatures w14:val="standardContextual"/>
              </w:rPr>
            </w:pPr>
            <w:proofErr w:type="spellStart"/>
            <w:r>
              <w:rPr>
                <w:rFonts w:eastAsia="Times New Roman" w:cs="Times New Roman"/>
                <w:i/>
                <w:iCs/>
                <w:color w:val="000000"/>
                <w:kern w:val="2"/>
                <w:sz w:val="20"/>
                <w:szCs w:val="20"/>
                <w:lang w:eastAsia="en-AU"/>
                <w14:ligatures w14:val="standardContextual"/>
              </w:rPr>
              <w:t>Utilisation</w:t>
            </w:r>
            <w:r>
              <w:rPr>
                <w:rFonts w:eastAsia="Times New Roman" w:cs="Times New Roman"/>
                <w:i/>
                <w:iCs/>
                <w:color w:val="000000"/>
                <w:kern w:val="2"/>
                <w:sz w:val="20"/>
                <w:szCs w:val="20"/>
                <w:vertAlign w:val="subscript"/>
                <w:lang w:eastAsia="en-AU"/>
                <w14:ligatures w14:val="standardContextual"/>
              </w:rPr>
              <w:t>cs</w:t>
            </w:r>
            <w:proofErr w:type="spellEnd"/>
          </w:p>
        </w:tc>
        <w:tc>
          <w:tcPr>
            <w:tcW w:w="439" w:type="pct"/>
            <w:tcBorders>
              <w:top w:val="nil"/>
              <w:left w:val="nil"/>
              <w:bottom w:val="single" w:sz="4" w:space="0" w:color="auto"/>
              <w:right w:val="nil"/>
            </w:tcBorders>
            <w:noWrap/>
            <w:vAlign w:val="bottom"/>
            <w:hideMark/>
          </w:tcPr>
          <w:p w:rsidR="001B3DD2" w:rsidRDefault="001B3DD2">
            <w:pPr>
              <w:spacing w:after="0" w:line="240" w:lineRule="auto"/>
              <w:contextualSpacing/>
              <w:rPr>
                <w:rFonts w:eastAsia="Times New Roman" w:cs="Times New Roman"/>
                <w:color w:val="000000"/>
                <w:kern w:val="2"/>
                <w:sz w:val="20"/>
                <w:szCs w:val="20"/>
                <w:lang w:eastAsia="en-AU"/>
                <w14:ligatures w14:val="standardContextual"/>
              </w:rPr>
            </w:pPr>
            <w:r>
              <w:rPr>
                <w:rFonts w:eastAsia="Times New Roman" w:cs="Times New Roman"/>
                <w:color w:val="000000"/>
                <w:kern w:val="2"/>
                <w:sz w:val="20"/>
                <w:szCs w:val="20"/>
                <w:lang w:eastAsia="en-AU"/>
                <w14:ligatures w14:val="standardContextual"/>
              </w:rPr>
              <w:t>%</w:t>
            </w:r>
          </w:p>
        </w:tc>
        <w:tc>
          <w:tcPr>
            <w:tcW w:w="360" w:type="pct"/>
            <w:tcBorders>
              <w:top w:val="nil"/>
              <w:left w:val="nil"/>
              <w:bottom w:val="single" w:sz="4" w:space="0" w:color="auto"/>
              <w:right w:val="nil"/>
            </w:tcBorders>
            <w:noWrap/>
            <w:vAlign w:val="bottom"/>
            <w:hideMark/>
          </w:tcPr>
          <w:p w:rsidR="001B3DD2" w:rsidRDefault="001B3DD2">
            <w:pPr>
              <w:spacing w:after="0" w:line="240" w:lineRule="auto"/>
              <w:contextualSpacing/>
              <w:jc w:val="center"/>
              <w:rPr>
                <w:rFonts w:eastAsia="Times New Roman" w:cs="Times New Roman"/>
                <w:color w:val="000000"/>
                <w:kern w:val="2"/>
                <w:sz w:val="20"/>
                <w:szCs w:val="20"/>
                <w:lang w:eastAsia="en-AU"/>
                <w14:ligatures w14:val="standardContextual"/>
              </w:rPr>
            </w:pPr>
            <w:r>
              <w:rPr>
                <w:rFonts w:eastAsia="Times New Roman" w:cs="Times New Roman"/>
                <w:color w:val="000000"/>
                <w:kern w:val="2"/>
                <w:sz w:val="20"/>
                <w:szCs w:val="20"/>
                <w:lang w:eastAsia="en-AU"/>
                <w14:ligatures w14:val="standardContextual"/>
              </w:rPr>
              <w:t>85-95</w:t>
            </w:r>
          </w:p>
        </w:tc>
        <w:tc>
          <w:tcPr>
            <w:tcW w:w="2087" w:type="pct"/>
            <w:tcBorders>
              <w:top w:val="nil"/>
              <w:left w:val="nil"/>
              <w:bottom w:val="single" w:sz="4" w:space="0" w:color="auto"/>
              <w:right w:val="nil"/>
            </w:tcBorders>
            <w:noWrap/>
            <w:vAlign w:val="bottom"/>
            <w:hideMark/>
          </w:tcPr>
          <w:p w:rsidR="001B3DD2" w:rsidRDefault="001B3DD2">
            <w:pPr>
              <w:spacing w:after="0" w:line="240" w:lineRule="auto"/>
              <w:contextualSpacing/>
              <w:rPr>
                <w:rFonts w:eastAsia="Times New Roman" w:cs="Times New Roman"/>
                <w:color w:val="000000"/>
                <w:kern w:val="2"/>
                <w:sz w:val="20"/>
                <w:szCs w:val="20"/>
                <w:lang w:eastAsia="en-AU"/>
                <w14:ligatures w14:val="standardContextual"/>
              </w:rPr>
            </w:pPr>
            <w:r>
              <w:rPr>
                <w:rFonts w:eastAsia="Times New Roman" w:cs="Times New Roman"/>
                <w:color w:val="000000"/>
                <w:kern w:val="2"/>
                <w:sz w:val="20"/>
                <w:szCs w:val="20"/>
                <w:lang w:eastAsia="en-AU"/>
                <w14:ligatures w14:val="standardContextual"/>
              </w:rPr>
              <w:t xml:space="preserve">(IFAD, 2016) </w:t>
            </w:r>
          </w:p>
        </w:tc>
      </w:tr>
    </w:tbl>
    <w:bookmarkEnd w:id="11"/>
    <w:p w:rsidR="001B3DD2" w:rsidRDefault="001B3DD2" w:rsidP="001B3DD2">
      <w:pPr>
        <w:spacing w:after="0" w:line="360" w:lineRule="auto"/>
        <w:rPr>
          <w:rFonts w:cs="Times New Roman"/>
          <w:sz w:val="16"/>
          <w:szCs w:val="16"/>
        </w:rPr>
      </w:pPr>
      <w:r>
        <w:rPr>
          <w:rFonts w:cs="Times New Roman"/>
          <w:sz w:val="16"/>
          <w:szCs w:val="16"/>
          <w:u w:val="single"/>
        </w:rPr>
        <w:t>Notes</w:t>
      </w:r>
      <w:r>
        <w:rPr>
          <w:rFonts w:cs="Times New Roman"/>
          <w:sz w:val="16"/>
          <w:szCs w:val="16"/>
        </w:rPr>
        <w:t>: *</w:t>
      </w:r>
      <w:r>
        <w:t xml:space="preserve"> </w:t>
      </w:r>
      <w:r>
        <w:rPr>
          <w:rFonts w:cs="Times New Roman"/>
          <w:sz w:val="16"/>
          <w:szCs w:val="16"/>
        </w:rPr>
        <w:t>Transaction costs of distribution were assumed at between 9 and 13% of cost of animal (IFRC, 2016)</w:t>
      </w:r>
    </w:p>
    <w:p w:rsidR="001B3DD2" w:rsidRDefault="001B3DD2" w:rsidP="001B3DD2">
      <w:pPr>
        <w:spacing w:after="0" w:line="360" w:lineRule="auto"/>
        <w:rPr>
          <w:rFonts w:cs="Times New Roman"/>
          <w:sz w:val="16"/>
          <w:szCs w:val="16"/>
        </w:rPr>
      </w:pPr>
      <w:r>
        <w:rPr>
          <w:rFonts w:cs="Times New Roman"/>
          <w:sz w:val="16"/>
          <w:szCs w:val="16"/>
        </w:rPr>
        <w:t>**</w:t>
      </w:r>
      <w:r>
        <w:t xml:space="preserve"> </w:t>
      </w:r>
      <w:proofErr w:type="gramStart"/>
      <w:r>
        <w:rPr>
          <w:rFonts w:cs="Times New Roman"/>
          <w:sz w:val="16"/>
          <w:szCs w:val="16"/>
        </w:rPr>
        <w:t>artificial</w:t>
      </w:r>
      <w:proofErr w:type="gramEnd"/>
      <w:r>
        <w:rPr>
          <w:rFonts w:cs="Times New Roman"/>
          <w:sz w:val="16"/>
          <w:szCs w:val="16"/>
        </w:rPr>
        <w:t xml:space="preserve"> insemination is not accepted and practiced by all </w:t>
      </w:r>
      <w:proofErr w:type="spellStart"/>
      <w:r>
        <w:rPr>
          <w:rFonts w:cs="Times New Roman"/>
          <w:sz w:val="16"/>
          <w:szCs w:val="16"/>
        </w:rPr>
        <w:t>Girinka</w:t>
      </w:r>
      <w:proofErr w:type="spellEnd"/>
      <w:r>
        <w:rPr>
          <w:rFonts w:cs="Times New Roman"/>
          <w:sz w:val="16"/>
          <w:szCs w:val="16"/>
        </w:rPr>
        <w:t xml:space="preserve"> beneficiaries with some preferring natural mating </w:t>
      </w:r>
      <w:r>
        <w:rPr>
          <w:rFonts w:cs="Times New Roman"/>
          <w:noProof/>
          <w:sz w:val="16"/>
          <w:szCs w:val="16"/>
        </w:rPr>
        <w:t>(Mwabonimana and Habimana, 2015)</w:t>
      </w:r>
    </w:p>
    <w:p w:rsidR="001B3DD2" w:rsidRDefault="001B3DD2" w:rsidP="001B3DD2">
      <w:pPr>
        <w:spacing w:after="0" w:line="360" w:lineRule="auto"/>
        <w:rPr>
          <w:rFonts w:cs="Times New Roman"/>
          <w:sz w:val="16"/>
          <w:szCs w:val="16"/>
        </w:rPr>
      </w:pPr>
      <w:r>
        <w:rPr>
          <w:rFonts w:cs="Times New Roman"/>
          <w:sz w:val="16"/>
          <w:szCs w:val="16"/>
        </w:rPr>
        <w:t>^ We assumed a large range in calf price value because heifers typically cost more than bull calves</w:t>
      </w:r>
    </w:p>
    <w:p w:rsidR="001B3DD2" w:rsidRDefault="001B3DD2" w:rsidP="001B3DD2">
      <w:r>
        <w:rPr>
          <w:rFonts w:cs="Times New Roman"/>
          <w:sz w:val="16"/>
          <w:szCs w:val="16"/>
        </w:rPr>
        <w:t xml:space="preserve">^^ Calving age estimated at 2 years, calving interval range (1.25-1.5 years) over a total of 3.3-4.5 lactation cycles </w:t>
      </w:r>
      <w:r>
        <w:rPr>
          <w:rFonts w:cs="Times New Roman"/>
          <w:noProof/>
          <w:sz w:val="16"/>
          <w:szCs w:val="16"/>
        </w:rPr>
        <w:t>(Miklyaev et al., 2017)</w:t>
      </w:r>
    </w:p>
    <w:p w:rsidR="00CF458D" w:rsidRDefault="00CF458D"/>
    <w:sectPr w:rsidR="00CF458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A6335A2"/>
    <w:multiLevelType w:val="multilevel"/>
    <w:tmpl w:val="62245F3C"/>
    <w:lvl w:ilvl="0">
      <w:start w:val="1"/>
      <w:numFmt w:val="decimal"/>
      <w:pStyle w:val="Heading1"/>
      <w:lvlText w:val="Chapter %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B3DD2"/>
    <w:rsid w:val="00001428"/>
    <w:rsid w:val="00007FDB"/>
    <w:rsid w:val="00014A11"/>
    <w:rsid w:val="00024D9D"/>
    <w:rsid w:val="00024DA9"/>
    <w:rsid w:val="00027D04"/>
    <w:rsid w:val="000312BB"/>
    <w:rsid w:val="00047629"/>
    <w:rsid w:val="00053578"/>
    <w:rsid w:val="00066DF4"/>
    <w:rsid w:val="0007116F"/>
    <w:rsid w:val="00081D71"/>
    <w:rsid w:val="000B382D"/>
    <w:rsid w:val="000B3A8D"/>
    <w:rsid w:val="000C109D"/>
    <w:rsid w:val="000D3FBD"/>
    <w:rsid w:val="000D78B9"/>
    <w:rsid w:val="00107105"/>
    <w:rsid w:val="0012204A"/>
    <w:rsid w:val="001248FC"/>
    <w:rsid w:val="00125258"/>
    <w:rsid w:val="001267C0"/>
    <w:rsid w:val="00141DD6"/>
    <w:rsid w:val="00144D5A"/>
    <w:rsid w:val="00151973"/>
    <w:rsid w:val="0017385F"/>
    <w:rsid w:val="001B07DC"/>
    <w:rsid w:val="001B3DD2"/>
    <w:rsid w:val="001F38BD"/>
    <w:rsid w:val="001F43FE"/>
    <w:rsid w:val="001F5795"/>
    <w:rsid w:val="001F6903"/>
    <w:rsid w:val="00206905"/>
    <w:rsid w:val="0021441D"/>
    <w:rsid w:val="00216DE8"/>
    <w:rsid w:val="002374F9"/>
    <w:rsid w:val="00246738"/>
    <w:rsid w:val="00260AC6"/>
    <w:rsid w:val="002864BE"/>
    <w:rsid w:val="00290283"/>
    <w:rsid w:val="00290C03"/>
    <w:rsid w:val="002B467C"/>
    <w:rsid w:val="002C0293"/>
    <w:rsid w:val="002C0593"/>
    <w:rsid w:val="002E5E24"/>
    <w:rsid w:val="002E684F"/>
    <w:rsid w:val="002F1AA6"/>
    <w:rsid w:val="00342B1D"/>
    <w:rsid w:val="0035377F"/>
    <w:rsid w:val="00362B86"/>
    <w:rsid w:val="00363310"/>
    <w:rsid w:val="0037569E"/>
    <w:rsid w:val="003875FA"/>
    <w:rsid w:val="003A273F"/>
    <w:rsid w:val="003A3342"/>
    <w:rsid w:val="003B0C88"/>
    <w:rsid w:val="003D50CE"/>
    <w:rsid w:val="003E3E32"/>
    <w:rsid w:val="003E59D2"/>
    <w:rsid w:val="00401D76"/>
    <w:rsid w:val="004060A4"/>
    <w:rsid w:val="0040756C"/>
    <w:rsid w:val="00420F33"/>
    <w:rsid w:val="00432D15"/>
    <w:rsid w:val="00444B23"/>
    <w:rsid w:val="004508F3"/>
    <w:rsid w:val="004576C1"/>
    <w:rsid w:val="00477EC1"/>
    <w:rsid w:val="00481866"/>
    <w:rsid w:val="004B1E44"/>
    <w:rsid w:val="004C1DE2"/>
    <w:rsid w:val="004C46E9"/>
    <w:rsid w:val="004C74D8"/>
    <w:rsid w:val="004D35FA"/>
    <w:rsid w:val="004D5BAA"/>
    <w:rsid w:val="004F1093"/>
    <w:rsid w:val="00517A3C"/>
    <w:rsid w:val="005249BC"/>
    <w:rsid w:val="005358A4"/>
    <w:rsid w:val="00547111"/>
    <w:rsid w:val="0055243A"/>
    <w:rsid w:val="005563DD"/>
    <w:rsid w:val="00563DCA"/>
    <w:rsid w:val="0056756B"/>
    <w:rsid w:val="00567D7B"/>
    <w:rsid w:val="00591C68"/>
    <w:rsid w:val="00592385"/>
    <w:rsid w:val="005A5D8F"/>
    <w:rsid w:val="005A6B59"/>
    <w:rsid w:val="005B03AE"/>
    <w:rsid w:val="005B3233"/>
    <w:rsid w:val="005B4064"/>
    <w:rsid w:val="005B79DE"/>
    <w:rsid w:val="005B7A15"/>
    <w:rsid w:val="005C1073"/>
    <w:rsid w:val="005D1044"/>
    <w:rsid w:val="005F0CC8"/>
    <w:rsid w:val="006053D5"/>
    <w:rsid w:val="00620B99"/>
    <w:rsid w:val="00624620"/>
    <w:rsid w:val="006379C2"/>
    <w:rsid w:val="006573D8"/>
    <w:rsid w:val="00661C53"/>
    <w:rsid w:val="006623A4"/>
    <w:rsid w:val="006634D8"/>
    <w:rsid w:val="0066623C"/>
    <w:rsid w:val="00666962"/>
    <w:rsid w:val="00666A4B"/>
    <w:rsid w:val="0067080B"/>
    <w:rsid w:val="0067493F"/>
    <w:rsid w:val="00684D4A"/>
    <w:rsid w:val="00686DCF"/>
    <w:rsid w:val="006A417A"/>
    <w:rsid w:val="006A6D47"/>
    <w:rsid w:val="006B1572"/>
    <w:rsid w:val="006D1D99"/>
    <w:rsid w:val="006D3149"/>
    <w:rsid w:val="006D3ECB"/>
    <w:rsid w:val="006E778A"/>
    <w:rsid w:val="007002F9"/>
    <w:rsid w:val="00715D64"/>
    <w:rsid w:val="00727DCE"/>
    <w:rsid w:val="007453D7"/>
    <w:rsid w:val="00746A9D"/>
    <w:rsid w:val="00747AED"/>
    <w:rsid w:val="00750432"/>
    <w:rsid w:val="007625B5"/>
    <w:rsid w:val="00767ACA"/>
    <w:rsid w:val="007866BF"/>
    <w:rsid w:val="00790B83"/>
    <w:rsid w:val="00792074"/>
    <w:rsid w:val="00796F9B"/>
    <w:rsid w:val="007A6F20"/>
    <w:rsid w:val="007C5174"/>
    <w:rsid w:val="007D4C11"/>
    <w:rsid w:val="007D506A"/>
    <w:rsid w:val="007F6963"/>
    <w:rsid w:val="007F745D"/>
    <w:rsid w:val="00803DB1"/>
    <w:rsid w:val="008052F8"/>
    <w:rsid w:val="00813614"/>
    <w:rsid w:val="00817A8A"/>
    <w:rsid w:val="0082142F"/>
    <w:rsid w:val="00826E8C"/>
    <w:rsid w:val="00852B36"/>
    <w:rsid w:val="0089751B"/>
    <w:rsid w:val="008A3D39"/>
    <w:rsid w:val="008E0A8C"/>
    <w:rsid w:val="008F6694"/>
    <w:rsid w:val="00920D2B"/>
    <w:rsid w:val="00932F5F"/>
    <w:rsid w:val="00953D44"/>
    <w:rsid w:val="009832B6"/>
    <w:rsid w:val="00996BFD"/>
    <w:rsid w:val="009A63AD"/>
    <w:rsid w:val="009B0E31"/>
    <w:rsid w:val="009B1377"/>
    <w:rsid w:val="009C1943"/>
    <w:rsid w:val="009C4494"/>
    <w:rsid w:val="009D513C"/>
    <w:rsid w:val="009E6EC5"/>
    <w:rsid w:val="00A13044"/>
    <w:rsid w:val="00A142CC"/>
    <w:rsid w:val="00A1617D"/>
    <w:rsid w:val="00A27B08"/>
    <w:rsid w:val="00A440C3"/>
    <w:rsid w:val="00A47687"/>
    <w:rsid w:val="00A64409"/>
    <w:rsid w:val="00A65455"/>
    <w:rsid w:val="00A65A33"/>
    <w:rsid w:val="00A90522"/>
    <w:rsid w:val="00A910FA"/>
    <w:rsid w:val="00A953F8"/>
    <w:rsid w:val="00A96DE5"/>
    <w:rsid w:val="00AA18E6"/>
    <w:rsid w:val="00AA48ED"/>
    <w:rsid w:val="00AA4BBA"/>
    <w:rsid w:val="00AA7993"/>
    <w:rsid w:val="00AB07D2"/>
    <w:rsid w:val="00AC30E7"/>
    <w:rsid w:val="00AC5834"/>
    <w:rsid w:val="00AD034E"/>
    <w:rsid w:val="00AE2230"/>
    <w:rsid w:val="00AE556C"/>
    <w:rsid w:val="00AE6A13"/>
    <w:rsid w:val="00AF00F7"/>
    <w:rsid w:val="00AF4689"/>
    <w:rsid w:val="00AF7158"/>
    <w:rsid w:val="00B03F86"/>
    <w:rsid w:val="00B2387F"/>
    <w:rsid w:val="00B42B6A"/>
    <w:rsid w:val="00B47A4B"/>
    <w:rsid w:val="00B56D4E"/>
    <w:rsid w:val="00B8512F"/>
    <w:rsid w:val="00B9328D"/>
    <w:rsid w:val="00B9591D"/>
    <w:rsid w:val="00BA6707"/>
    <w:rsid w:val="00BC0883"/>
    <w:rsid w:val="00BC09A6"/>
    <w:rsid w:val="00BC1C25"/>
    <w:rsid w:val="00BC412A"/>
    <w:rsid w:val="00BC514E"/>
    <w:rsid w:val="00BC577C"/>
    <w:rsid w:val="00BD5964"/>
    <w:rsid w:val="00C00C77"/>
    <w:rsid w:val="00C0285D"/>
    <w:rsid w:val="00C058D4"/>
    <w:rsid w:val="00C16F26"/>
    <w:rsid w:val="00C179CA"/>
    <w:rsid w:val="00C2622D"/>
    <w:rsid w:val="00C40A67"/>
    <w:rsid w:val="00C41D4E"/>
    <w:rsid w:val="00C4322D"/>
    <w:rsid w:val="00C5155E"/>
    <w:rsid w:val="00C6155D"/>
    <w:rsid w:val="00C66707"/>
    <w:rsid w:val="00C848FE"/>
    <w:rsid w:val="00C92A7B"/>
    <w:rsid w:val="00CD02DC"/>
    <w:rsid w:val="00CF3389"/>
    <w:rsid w:val="00CF458D"/>
    <w:rsid w:val="00D00948"/>
    <w:rsid w:val="00D12ED8"/>
    <w:rsid w:val="00D24414"/>
    <w:rsid w:val="00D348A2"/>
    <w:rsid w:val="00D419CD"/>
    <w:rsid w:val="00D45378"/>
    <w:rsid w:val="00D479D8"/>
    <w:rsid w:val="00D55760"/>
    <w:rsid w:val="00D71A76"/>
    <w:rsid w:val="00D736E1"/>
    <w:rsid w:val="00D74D71"/>
    <w:rsid w:val="00D87BD2"/>
    <w:rsid w:val="00D9333A"/>
    <w:rsid w:val="00D94A16"/>
    <w:rsid w:val="00D94C96"/>
    <w:rsid w:val="00DA17E9"/>
    <w:rsid w:val="00DA2D0C"/>
    <w:rsid w:val="00DB34BA"/>
    <w:rsid w:val="00DB7A70"/>
    <w:rsid w:val="00DC3B64"/>
    <w:rsid w:val="00DE1270"/>
    <w:rsid w:val="00E23012"/>
    <w:rsid w:val="00E265C4"/>
    <w:rsid w:val="00E26CF4"/>
    <w:rsid w:val="00E367B2"/>
    <w:rsid w:val="00E37077"/>
    <w:rsid w:val="00E4034F"/>
    <w:rsid w:val="00E473F4"/>
    <w:rsid w:val="00E61C71"/>
    <w:rsid w:val="00E93C34"/>
    <w:rsid w:val="00ED4AF0"/>
    <w:rsid w:val="00ED6D31"/>
    <w:rsid w:val="00EE7DA6"/>
    <w:rsid w:val="00EF36DB"/>
    <w:rsid w:val="00F06851"/>
    <w:rsid w:val="00F21CF1"/>
    <w:rsid w:val="00F419BD"/>
    <w:rsid w:val="00F46358"/>
    <w:rsid w:val="00F50A94"/>
    <w:rsid w:val="00F5405B"/>
    <w:rsid w:val="00F62580"/>
    <w:rsid w:val="00F7771C"/>
    <w:rsid w:val="00F77752"/>
    <w:rsid w:val="00F81079"/>
    <w:rsid w:val="00F90DB5"/>
    <w:rsid w:val="00FB1840"/>
    <w:rsid w:val="00FB5157"/>
    <w:rsid w:val="00FB5545"/>
    <w:rsid w:val="00FB6621"/>
    <w:rsid w:val="00FC0CB5"/>
    <w:rsid w:val="00FC266F"/>
    <w:rsid w:val="00FD1FEE"/>
    <w:rsid w:val="00FE0237"/>
    <w:rsid w:val="00FF060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B3DD2"/>
    <w:pPr>
      <w:spacing w:after="160" w:line="256" w:lineRule="auto"/>
    </w:pPr>
    <w:rPr>
      <w:rFonts w:ascii="Times New Roman" w:eastAsia="SimSun" w:hAnsi="Times New Roman" w:cstheme="majorBidi"/>
      <w:sz w:val="24"/>
      <w:szCs w:val="24"/>
      <w:lang w:val="en-AU"/>
    </w:rPr>
  </w:style>
  <w:style w:type="paragraph" w:styleId="Heading1">
    <w:name w:val="heading 1"/>
    <w:basedOn w:val="Normal"/>
    <w:next w:val="Normal"/>
    <w:link w:val="Heading1Char"/>
    <w:uiPriority w:val="9"/>
    <w:qFormat/>
    <w:rsid w:val="001B3DD2"/>
    <w:pPr>
      <w:keepNext/>
      <w:keepLines/>
      <w:numPr>
        <w:numId w:val="1"/>
      </w:numPr>
      <w:jc w:val="center"/>
      <w:outlineLvl w:val="0"/>
    </w:pPr>
    <w:rPr>
      <w:rFonts w:eastAsiaTheme="majorEastAsia"/>
      <w:b/>
      <w:sz w:val="28"/>
      <w:szCs w:val="32"/>
    </w:rPr>
  </w:style>
  <w:style w:type="paragraph" w:styleId="Heading2">
    <w:name w:val="heading 2"/>
    <w:basedOn w:val="Normal"/>
    <w:next w:val="Normal"/>
    <w:link w:val="Heading2Char"/>
    <w:uiPriority w:val="9"/>
    <w:semiHidden/>
    <w:unhideWhenUsed/>
    <w:qFormat/>
    <w:rsid w:val="001B3DD2"/>
    <w:pPr>
      <w:keepNext/>
      <w:keepLines/>
      <w:numPr>
        <w:ilvl w:val="1"/>
        <w:numId w:val="1"/>
      </w:numPr>
      <w:outlineLvl w:val="1"/>
    </w:pPr>
    <w:rPr>
      <w:rFonts w:eastAsiaTheme="majorEastAsia"/>
      <w:b/>
    </w:rPr>
  </w:style>
  <w:style w:type="paragraph" w:styleId="Heading3">
    <w:name w:val="heading 3"/>
    <w:basedOn w:val="Normal"/>
    <w:next w:val="Normal"/>
    <w:link w:val="Heading3Char"/>
    <w:uiPriority w:val="9"/>
    <w:semiHidden/>
    <w:unhideWhenUsed/>
    <w:qFormat/>
    <w:rsid w:val="001B3DD2"/>
    <w:pPr>
      <w:keepNext/>
      <w:keepLines/>
      <w:numPr>
        <w:ilvl w:val="2"/>
        <w:numId w:val="1"/>
      </w:numPr>
      <w:outlineLvl w:val="2"/>
    </w:pPr>
    <w:rPr>
      <w:rFonts w:eastAsiaTheme="majorEastAsia"/>
    </w:rPr>
  </w:style>
  <w:style w:type="paragraph" w:styleId="Heading4">
    <w:name w:val="heading 4"/>
    <w:basedOn w:val="Normal"/>
    <w:next w:val="Normal"/>
    <w:link w:val="Heading4Char"/>
    <w:uiPriority w:val="9"/>
    <w:semiHidden/>
    <w:unhideWhenUsed/>
    <w:qFormat/>
    <w:rsid w:val="001B3DD2"/>
    <w:pPr>
      <w:keepNext/>
      <w:keepLines/>
      <w:numPr>
        <w:ilvl w:val="3"/>
        <w:numId w:val="1"/>
      </w:numPr>
      <w:outlineLvl w:val="3"/>
    </w:pPr>
    <w:rPr>
      <w:rFonts w:eastAsiaTheme="majorEastAsia"/>
      <w:b/>
      <w:iCs/>
    </w:rPr>
  </w:style>
  <w:style w:type="paragraph" w:styleId="Heading5">
    <w:name w:val="heading 5"/>
    <w:basedOn w:val="Normal"/>
    <w:next w:val="Normal"/>
    <w:link w:val="Heading5Char"/>
    <w:uiPriority w:val="9"/>
    <w:semiHidden/>
    <w:unhideWhenUsed/>
    <w:qFormat/>
    <w:rsid w:val="001B3DD2"/>
    <w:pPr>
      <w:keepNext/>
      <w:keepLines/>
      <w:numPr>
        <w:ilvl w:val="4"/>
        <w:numId w:val="1"/>
      </w:numPr>
      <w:spacing w:before="40" w:after="0"/>
      <w:outlineLvl w:val="4"/>
    </w:pPr>
    <w:rPr>
      <w:rFonts w:asciiTheme="majorHAnsi" w:eastAsiaTheme="majorEastAsia" w:hAnsiTheme="majorHAnsi"/>
      <w:color w:val="365F91" w:themeColor="accent1" w:themeShade="BF"/>
    </w:rPr>
  </w:style>
  <w:style w:type="paragraph" w:styleId="Heading6">
    <w:name w:val="heading 6"/>
    <w:basedOn w:val="Normal"/>
    <w:next w:val="Normal"/>
    <w:link w:val="Heading6Char"/>
    <w:uiPriority w:val="9"/>
    <w:semiHidden/>
    <w:unhideWhenUsed/>
    <w:qFormat/>
    <w:rsid w:val="001B3DD2"/>
    <w:pPr>
      <w:keepNext/>
      <w:keepLines/>
      <w:numPr>
        <w:ilvl w:val="5"/>
        <w:numId w:val="1"/>
      </w:numPr>
      <w:spacing w:before="40" w:after="0"/>
      <w:outlineLvl w:val="5"/>
    </w:pPr>
    <w:rPr>
      <w:rFonts w:asciiTheme="majorHAnsi" w:eastAsiaTheme="majorEastAsia" w:hAnsiTheme="majorHAnsi"/>
      <w:color w:val="243F60" w:themeColor="accent1" w:themeShade="7F"/>
    </w:rPr>
  </w:style>
  <w:style w:type="paragraph" w:styleId="Heading7">
    <w:name w:val="heading 7"/>
    <w:basedOn w:val="Normal"/>
    <w:next w:val="Normal"/>
    <w:link w:val="Heading7Char"/>
    <w:uiPriority w:val="9"/>
    <w:semiHidden/>
    <w:unhideWhenUsed/>
    <w:qFormat/>
    <w:rsid w:val="001B3DD2"/>
    <w:pPr>
      <w:keepNext/>
      <w:keepLines/>
      <w:numPr>
        <w:ilvl w:val="6"/>
        <w:numId w:val="1"/>
      </w:numPr>
      <w:spacing w:before="40" w:after="0"/>
      <w:outlineLvl w:val="6"/>
    </w:pPr>
    <w:rPr>
      <w:rFonts w:asciiTheme="majorHAnsi" w:eastAsiaTheme="majorEastAsia" w:hAnsiTheme="majorHAnsi"/>
      <w:i/>
      <w:iCs/>
      <w:color w:val="243F60" w:themeColor="accent1" w:themeShade="7F"/>
    </w:rPr>
  </w:style>
  <w:style w:type="paragraph" w:styleId="Heading8">
    <w:name w:val="heading 8"/>
    <w:basedOn w:val="Normal"/>
    <w:next w:val="Normal"/>
    <w:link w:val="Heading8Char"/>
    <w:uiPriority w:val="9"/>
    <w:semiHidden/>
    <w:unhideWhenUsed/>
    <w:qFormat/>
    <w:rsid w:val="001B3DD2"/>
    <w:pPr>
      <w:keepNext/>
      <w:keepLines/>
      <w:numPr>
        <w:ilvl w:val="7"/>
        <w:numId w:val="1"/>
      </w:numPr>
      <w:spacing w:before="40" w:after="0"/>
      <w:outlineLvl w:val="7"/>
    </w:pPr>
    <w:rPr>
      <w:rFonts w:asciiTheme="majorHAnsi" w:eastAsiaTheme="majorEastAsia" w:hAnsiTheme="majorHAnsi"/>
      <w:color w:val="272727" w:themeColor="text1" w:themeTint="D8"/>
      <w:sz w:val="21"/>
      <w:szCs w:val="21"/>
    </w:rPr>
  </w:style>
  <w:style w:type="paragraph" w:styleId="Heading9">
    <w:name w:val="heading 9"/>
    <w:basedOn w:val="Normal"/>
    <w:next w:val="Normal"/>
    <w:link w:val="Heading9Char"/>
    <w:uiPriority w:val="9"/>
    <w:semiHidden/>
    <w:unhideWhenUsed/>
    <w:qFormat/>
    <w:rsid w:val="001B3DD2"/>
    <w:pPr>
      <w:keepNext/>
      <w:keepLines/>
      <w:numPr>
        <w:ilvl w:val="8"/>
        <w:numId w:val="1"/>
      </w:numPr>
      <w:spacing w:before="40" w:after="0"/>
      <w:outlineLvl w:val="8"/>
    </w:pPr>
    <w:rPr>
      <w:rFonts w:asciiTheme="majorHAnsi" w:eastAsiaTheme="majorEastAsia" w:hAnsiTheme="majorHAns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E367B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367B2"/>
    <w:rPr>
      <w:rFonts w:ascii="Tahoma" w:hAnsi="Tahoma" w:cs="Tahoma"/>
      <w:sz w:val="16"/>
      <w:szCs w:val="16"/>
    </w:rPr>
  </w:style>
  <w:style w:type="character" w:customStyle="1" w:styleId="Heading1Char">
    <w:name w:val="Heading 1 Char"/>
    <w:basedOn w:val="DefaultParagraphFont"/>
    <w:link w:val="Heading1"/>
    <w:uiPriority w:val="9"/>
    <w:rsid w:val="001B3DD2"/>
    <w:rPr>
      <w:rFonts w:ascii="Times New Roman" w:eastAsiaTheme="majorEastAsia" w:hAnsi="Times New Roman" w:cstheme="majorBidi"/>
      <w:b/>
      <w:sz w:val="28"/>
      <w:szCs w:val="32"/>
      <w:lang w:val="en-AU"/>
    </w:rPr>
  </w:style>
  <w:style w:type="character" w:customStyle="1" w:styleId="Heading2Char">
    <w:name w:val="Heading 2 Char"/>
    <w:basedOn w:val="DefaultParagraphFont"/>
    <w:link w:val="Heading2"/>
    <w:uiPriority w:val="9"/>
    <w:semiHidden/>
    <w:rsid w:val="001B3DD2"/>
    <w:rPr>
      <w:rFonts w:ascii="Times New Roman" w:eastAsiaTheme="majorEastAsia" w:hAnsi="Times New Roman" w:cstheme="majorBidi"/>
      <w:b/>
      <w:sz w:val="24"/>
      <w:szCs w:val="24"/>
      <w:lang w:val="en-AU"/>
    </w:rPr>
  </w:style>
  <w:style w:type="character" w:customStyle="1" w:styleId="Heading3Char">
    <w:name w:val="Heading 3 Char"/>
    <w:basedOn w:val="DefaultParagraphFont"/>
    <w:link w:val="Heading3"/>
    <w:uiPriority w:val="9"/>
    <w:semiHidden/>
    <w:rsid w:val="001B3DD2"/>
    <w:rPr>
      <w:rFonts w:ascii="Times New Roman" w:eastAsiaTheme="majorEastAsia" w:hAnsi="Times New Roman" w:cstheme="majorBidi"/>
      <w:sz w:val="24"/>
      <w:szCs w:val="24"/>
      <w:lang w:val="en-AU"/>
    </w:rPr>
  </w:style>
  <w:style w:type="character" w:customStyle="1" w:styleId="Heading4Char">
    <w:name w:val="Heading 4 Char"/>
    <w:basedOn w:val="DefaultParagraphFont"/>
    <w:link w:val="Heading4"/>
    <w:uiPriority w:val="9"/>
    <w:semiHidden/>
    <w:rsid w:val="001B3DD2"/>
    <w:rPr>
      <w:rFonts w:ascii="Times New Roman" w:eastAsiaTheme="majorEastAsia" w:hAnsi="Times New Roman" w:cstheme="majorBidi"/>
      <w:b/>
      <w:iCs/>
      <w:sz w:val="24"/>
      <w:szCs w:val="24"/>
      <w:lang w:val="en-AU"/>
    </w:rPr>
  </w:style>
  <w:style w:type="character" w:customStyle="1" w:styleId="Heading5Char">
    <w:name w:val="Heading 5 Char"/>
    <w:basedOn w:val="DefaultParagraphFont"/>
    <w:link w:val="Heading5"/>
    <w:uiPriority w:val="9"/>
    <w:semiHidden/>
    <w:rsid w:val="001B3DD2"/>
    <w:rPr>
      <w:rFonts w:asciiTheme="majorHAnsi" w:eastAsiaTheme="majorEastAsia" w:hAnsiTheme="majorHAnsi" w:cstheme="majorBidi"/>
      <w:color w:val="365F91" w:themeColor="accent1" w:themeShade="BF"/>
      <w:sz w:val="24"/>
      <w:szCs w:val="24"/>
      <w:lang w:val="en-AU"/>
    </w:rPr>
  </w:style>
  <w:style w:type="character" w:customStyle="1" w:styleId="Heading6Char">
    <w:name w:val="Heading 6 Char"/>
    <w:basedOn w:val="DefaultParagraphFont"/>
    <w:link w:val="Heading6"/>
    <w:uiPriority w:val="9"/>
    <w:semiHidden/>
    <w:rsid w:val="001B3DD2"/>
    <w:rPr>
      <w:rFonts w:asciiTheme="majorHAnsi" w:eastAsiaTheme="majorEastAsia" w:hAnsiTheme="majorHAnsi" w:cstheme="majorBidi"/>
      <w:color w:val="243F60" w:themeColor="accent1" w:themeShade="7F"/>
      <w:sz w:val="24"/>
      <w:szCs w:val="24"/>
      <w:lang w:val="en-AU"/>
    </w:rPr>
  </w:style>
  <w:style w:type="character" w:customStyle="1" w:styleId="Heading7Char">
    <w:name w:val="Heading 7 Char"/>
    <w:basedOn w:val="DefaultParagraphFont"/>
    <w:link w:val="Heading7"/>
    <w:uiPriority w:val="9"/>
    <w:semiHidden/>
    <w:rsid w:val="001B3DD2"/>
    <w:rPr>
      <w:rFonts w:asciiTheme="majorHAnsi" w:eastAsiaTheme="majorEastAsia" w:hAnsiTheme="majorHAnsi" w:cstheme="majorBidi"/>
      <w:i/>
      <w:iCs/>
      <w:color w:val="243F60" w:themeColor="accent1" w:themeShade="7F"/>
      <w:sz w:val="24"/>
      <w:szCs w:val="24"/>
      <w:lang w:val="en-AU"/>
    </w:rPr>
  </w:style>
  <w:style w:type="character" w:customStyle="1" w:styleId="Heading8Char">
    <w:name w:val="Heading 8 Char"/>
    <w:basedOn w:val="DefaultParagraphFont"/>
    <w:link w:val="Heading8"/>
    <w:uiPriority w:val="9"/>
    <w:semiHidden/>
    <w:rsid w:val="001B3DD2"/>
    <w:rPr>
      <w:rFonts w:asciiTheme="majorHAnsi" w:eastAsiaTheme="majorEastAsia" w:hAnsiTheme="majorHAnsi" w:cstheme="majorBidi"/>
      <w:color w:val="272727" w:themeColor="text1" w:themeTint="D8"/>
      <w:sz w:val="21"/>
      <w:szCs w:val="21"/>
      <w:lang w:val="en-AU"/>
    </w:rPr>
  </w:style>
  <w:style w:type="character" w:customStyle="1" w:styleId="Heading9Char">
    <w:name w:val="Heading 9 Char"/>
    <w:basedOn w:val="DefaultParagraphFont"/>
    <w:link w:val="Heading9"/>
    <w:uiPriority w:val="9"/>
    <w:semiHidden/>
    <w:rsid w:val="001B3DD2"/>
    <w:rPr>
      <w:rFonts w:asciiTheme="majorHAnsi" w:eastAsiaTheme="majorEastAsia" w:hAnsiTheme="majorHAnsi" w:cstheme="majorBidi"/>
      <w:i/>
      <w:iCs/>
      <w:color w:val="272727" w:themeColor="text1" w:themeTint="D8"/>
      <w:sz w:val="21"/>
      <w:szCs w:val="21"/>
      <w:lang w:val="en-AU"/>
    </w:rPr>
  </w:style>
  <w:style w:type="paragraph" w:styleId="Caption">
    <w:name w:val="caption"/>
    <w:basedOn w:val="Normal"/>
    <w:next w:val="Normal"/>
    <w:uiPriority w:val="35"/>
    <w:semiHidden/>
    <w:unhideWhenUsed/>
    <w:qFormat/>
    <w:rsid w:val="001B3DD2"/>
    <w:pPr>
      <w:spacing w:after="200" w:line="240" w:lineRule="auto"/>
    </w:pPr>
    <w:rPr>
      <w:b/>
      <w:iCs/>
      <w:szCs w:val="18"/>
    </w:rPr>
  </w:style>
  <w:style w:type="character" w:customStyle="1" w:styleId="EndNoteBibliographyChar">
    <w:name w:val="EndNote Bibliography Char"/>
    <w:basedOn w:val="DefaultParagraphFont"/>
    <w:link w:val="EndNoteBibliography"/>
    <w:locked/>
    <w:rsid w:val="001B3DD2"/>
    <w:rPr>
      <w:rFonts w:ascii="Times New Roman" w:hAnsi="Times New Roman" w:cs="Times New Roman"/>
      <w:noProof/>
      <w:sz w:val="24"/>
      <w:szCs w:val="24"/>
    </w:rPr>
  </w:style>
  <w:style w:type="paragraph" w:customStyle="1" w:styleId="EndNoteBibliography">
    <w:name w:val="EndNote Bibliography"/>
    <w:basedOn w:val="Normal"/>
    <w:link w:val="EndNoteBibliographyChar"/>
    <w:rsid w:val="001B3DD2"/>
    <w:pPr>
      <w:spacing w:line="240" w:lineRule="auto"/>
    </w:pPr>
    <w:rPr>
      <w:rFonts w:eastAsiaTheme="minorHAnsi" w:cs="Times New Roman"/>
      <w:noProof/>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B3DD2"/>
    <w:pPr>
      <w:spacing w:after="160" w:line="256" w:lineRule="auto"/>
    </w:pPr>
    <w:rPr>
      <w:rFonts w:ascii="Times New Roman" w:eastAsia="SimSun" w:hAnsi="Times New Roman" w:cstheme="majorBidi"/>
      <w:sz w:val="24"/>
      <w:szCs w:val="24"/>
      <w:lang w:val="en-AU"/>
    </w:rPr>
  </w:style>
  <w:style w:type="paragraph" w:styleId="Heading1">
    <w:name w:val="heading 1"/>
    <w:basedOn w:val="Normal"/>
    <w:next w:val="Normal"/>
    <w:link w:val="Heading1Char"/>
    <w:uiPriority w:val="9"/>
    <w:qFormat/>
    <w:rsid w:val="001B3DD2"/>
    <w:pPr>
      <w:keepNext/>
      <w:keepLines/>
      <w:numPr>
        <w:numId w:val="1"/>
      </w:numPr>
      <w:jc w:val="center"/>
      <w:outlineLvl w:val="0"/>
    </w:pPr>
    <w:rPr>
      <w:rFonts w:eastAsiaTheme="majorEastAsia"/>
      <w:b/>
      <w:sz w:val="28"/>
      <w:szCs w:val="32"/>
    </w:rPr>
  </w:style>
  <w:style w:type="paragraph" w:styleId="Heading2">
    <w:name w:val="heading 2"/>
    <w:basedOn w:val="Normal"/>
    <w:next w:val="Normal"/>
    <w:link w:val="Heading2Char"/>
    <w:uiPriority w:val="9"/>
    <w:semiHidden/>
    <w:unhideWhenUsed/>
    <w:qFormat/>
    <w:rsid w:val="001B3DD2"/>
    <w:pPr>
      <w:keepNext/>
      <w:keepLines/>
      <w:numPr>
        <w:ilvl w:val="1"/>
        <w:numId w:val="1"/>
      </w:numPr>
      <w:outlineLvl w:val="1"/>
    </w:pPr>
    <w:rPr>
      <w:rFonts w:eastAsiaTheme="majorEastAsia"/>
      <w:b/>
    </w:rPr>
  </w:style>
  <w:style w:type="paragraph" w:styleId="Heading3">
    <w:name w:val="heading 3"/>
    <w:basedOn w:val="Normal"/>
    <w:next w:val="Normal"/>
    <w:link w:val="Heading3Char"/>
    <w:uiPriority w:val="9"/>
    <w:semiHidden/>
    <w:unhideWhenUsed/>
    <w:qFormat/>
    <w:rsid w:val="001B3DD2"/>
    <w:pPr>
      <w:keepNext/>
      <w:keepLines/>
      <w:numPr>
        <w:ilvl w:val="2"/>
        <w:numId w:val="1"/>
      </w:numPr>
      <w:outlineLvl w:val="2"/>
    </w:pPr>
    <w:rPr>
      <w:rFonts w:eastAsiaTheme="majorEastAsia"/>
    </w:rPr>
  </w:style>
  <w:style w:type="paragraph" w:styleId="Heading4">
    <w:name w:val="heading 4"/>
    <w:basedOn w:val="Normal"/>
    <w:next w:val="Normal"/>
    <w:link w:val="Heading4Char"/>
    <w:uiPriority w:val="9"/>
    <w:semiHidden/>
    <w:unhideWhenUsed/>
    <w:qFormat/>
    <w:rsid w:val="001B3DD2"/>
    <w:pPr>
      <w:keepNext/>
      <w:keepLines/>
      <w:numPr>
        <w:ilvl w:val="3"/>
        <w:numId w:val="1"/>
      </w:numPr>
      <w:outlineLvl w:val="3"/>
    </w:pPr>
    <w:rPr>
      <w:rFonts w:eastAsiaTheme="majorEastAsia"/>
      <w:b/>
      <w:iCs/>
    </w:rPr>
  </w:style>
  <w:style w:type="paragraph" w:styleId="Heading5">
    <w:name w:val="heading 5"/>
    <w:basedOn w:val="Normal"/>
    <w:next w:val="Normal"/>
    <w:link w:val="Heading5Char"/>
    <w:uiPriority w:val="9"/>
    <w:semiHidden/>
    <w:unhideWhenUsed/>
    <w:qFormat/>
    <w:rsid w:val="001B3DD2"/>
    <w:pPr>
      <w:keepNext/>
      <w:keepLines/>
      <w:numPr>
        <w:ilvl w:val="4"/>
        <w:numId w:val="1"/>
      </w:numPr>
      <w:spacing w:before="40" w:after="0"/>
      <w:outlineLvl w:val="4"/>
    </w:pPr>
    <w:rPr>
      <w:rFonts w:asciiTheme="majorHAnsi" w:eastAsiaTheme="majorEastAsia" w:hAnsiTheme="majorHAnsi"/>
      <w:color w:val="365F91" w:themeColor="accent1" w:themeShade="BF"/>
    </w:rPr>
  </w:style>
  <w:style w:type="paragraph" w:styleId="Heading6">
    <w:name w:val="heading 6"/>
    <w:basedOn w:val="Normal"/>
    <w:next w:val="Normal"/>
    <w:link w:val="Heading6Char"/>
    <w:uiPriority w:val="9"/>
    <w:semiHidden/>
    <w:unhideWhenUsed/>
    <w:qFormat/>
    <w:rsid w:val="001B3DD2"/>
    <w:pPr>
      <w:keepNext/>
      <w:keepLines/>
      <w:numPr>
        <w:ilvl w:val="5"/>
        <w:numId w:val="1"/>
      </w:numPr>
      <w:spacing w:before="40" w:after="0"/>
      <w:outlineLvl w:val="5"/>
    </w:pPr>
    <w:rPr>
      <w:rFonts w:asciiTheme="majorHAnsi" w:eastAsiaTheme="majorEastAsia" w:hAnsiTheme="majorHAnsi"/>
      <w:color w:val="243F60" w:themeColor="accent1" w:themeShade="7F"/>
    </w:rPr>
  </w:style>
  <w:style w:type="paragraph" w:styleId="Heading7">
    <w:name w:val="heading 7"/>
    <w:basedOn w:val="Normal"/>
    <w:next w:val="Normal"/>
    <w:link w:val="Heading7Char"/>
    <w:uiPriority w:val="9"/>
    <w:semiHidden/>
    <w:unhideWhenUsed/>
    <w:qFormat/>
    <w:rsid w:val="001B3DD2"/>
    <w:pPr>
      <w:keepNext/>
      <w:keepLines/>
      <w:numPr>
        <w:ilvl w:val="6"/>
        <w:numId w:val="1"/>
      </w:numPr>
      <w:spacing w:before="40" w:after="0"/>
      <w:outlineLvl w:val="6"/>
    </w:pPr>
    <w:rPr>
      <w:rFonts w:asciiTheme="majorHAnsi" w:eastAsiaTheme="majorEastAsia" w:hAnsiTheme="majorHAnsi"/>
      <w:i/>
      <w:iCs/>
      <w:color w:val="243F60" w:themeColor="accent1" w:themeShade="7F"/>
    </w:rPr>
  </w:style>
  <w:style w:type="paragraph" w:styleId="Heading8">
    <w:name w:val="heading 8"/>
    <w:basedOn w:val="Normal"/>
    <w:next w:val="Normal"/>
    <w:link w:val="Heading8Char"/>
    <w:uiPriority w:val="9"/>
    <w:semiHidden/>
    <w:unhideWhenUsed/>
    <w:qFormat/>
    <w:rsid w:val="001B3DD2"/>
    <w:pPr>
      <w:keepNext/>
      <w:keepLines/>
      <w:numPr>
        <w:ilvl w:val="7"/>
        <w:numId w:val="1"/>
      </w:numPr>
      <w:spacing w:before="40" w:after="0"/>
      <w:outlineLvl w:val="7"/>
    </w:pPr>
    <w:rPr>
      <w:rFonts w:asciiTheme="majorHAnsi" w:eastAsiaTheme="majorEastAsia" w:hAnsiTheme="majorHAnsi"/>
      <w:color w:val="272727" w:themeColor="text1" w:themeTint="D8"/>
      <w:sz w:val="21"/>
      <w:szCs w:val="21"/>
    </w:rPr>
  </w:style>
  <w:style w:type="paragraph" w:styleId="Heading9">
    <w:name w:val="heading 9"/>
    <w:basedOn w:val="Normal"/>
    <w:next w:val="Normal"/>
    <w:link w:val="Heading9Char"/>
    <w:uiPriority w:val="9"/>
    <w:semiHidden/>
    <w:unhideWhenUsed/>
    <w:qFormat/>
    <w:rsid w:val="001B3DD2"/>
    <w:pPr>
      <w:keepNext/>
      <w:keepLines/>
      <w:numPr>
        <w:ilvl w:val="8"/>
        <w:numId w:val="1"/>
      </w:numPr>
      <w:spacing w:before="40" w:after="0"/>
      <w:outlineLvl w:val="8"/>
    </w:pPr>
    <w:rPr>
      <w:rFonts w:asciiTheme="majorHAnsi" w:eastAsiaTheme="majorEastAsia" w:hAnsiTheme="majorHAns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E367B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367B2"/>
    <w:rPr>
      <w:rFonts w:ascii="Tahoma" w:hAnsi="Tahoma" w:cs="Tahoma"/>
      <w:sz w:val="16"/>
      <w:szCs w:val="16"/>
    </w:rPr>
  </w:style>
  <w:style w:type="character" w:customStyle="1" w:styleId="Heading1Char">
    <w:name w:val="Heading 1 Char"/>
    <w:basedOn w:val="DefaultParagraphFont"/>
    <w:link w:val="Heading1"/>
    <w:uiPriority w:val="9"/>
    <w:rsid w:val="001B3DD2"/>
    <w:rPr>
      <w:rFonts w:ascii="Times New Roman" w:eastAsiaTheme="majorEastAsia" w:hAnsi="Times New Roman" w:cstheme="majorBidi"/>
      <w:b/>
      <w:sz w:val="28"/>
      <w:szCs w:val="32"/>
      <w:lang w:val="en-AU"/>
    </w:rPr>
  </w:style>
  <w:style w:type="character" w:customStyle="1" w:styleId="Heading2Char">
    <w:name w:val="Heading 2 Char"/>
    <w:basedOn w:val="DefaultParagraphFont"/>
    <w:link w:val="Heading2"/>
    <w:uiPriority w:val="9"/>
    <w:semiHidden/>
    <w:rsid w:val="001B3DD2"/>
    <w:rPr>
      <w:rFonts w:ascii="Times New Roman" w:eastAsiaTheme="majorEastAsia" w:hAnsi="Times New Roman" w:cstheme="majorBidi"/>
      <w:b/>
      <w:sz w:val="24"/>
      <w:szCs w:val="24"/>
      <w:lang w:val="en-AU"/>
    </w:rPr>
  </w:style>
  <w:style w:type="character" w:customStyle="1" w:styleId="Heading3Char">
    <w:name w:val="Heading 3 Char"/>
    <w:basedOn w:val="DefaultParagraphFont"/>
    <w:link w:val="Heading3"/>
    <w:uiPriority w:val="9"/>
    <w:semiHidden/>
    <w:rsid w:val="001B3DD2"/>
    <w:rPr>
      <w:rFonts w:ascii="Times New Roman" w:eastAsiaTheme="majorEastAsia" w:hAnsi="Times New Roman" w:cstheme="majorBidi"/>
      <w:sz w:val="24"/>
      <w:szCs w:val="24"/>
      <w:lang w:val="en-AU"/>
    </w:rPr>
  </w:style>
  <w:style w:type="character" w:customStyle="1" w:styleId="Heading4Char">
    <w:name w:val="Heading 4 Char"/>
    <w:basedOn w:val="DefaultParagraphFont"/>
    <w:link w:val="Heading4"/>
    <w:uiPriority w:val="9"/>
    <w:semiHidden/>
    <w:rsid w:val="001B3DD2"/>
    <w:rPr>
      <w:rFonts w:ascii="Times New Roman" w:eastAsiaTheme="majorEastAsia" w:hAnsi="Times New Roman" w:cstheme="majorBidi"/>
      <w:b/>
      <w:iCs/>
      <w:sz w:val="24"/>
      <w:szCs w:val="24"/>
      <w:lang w:val="en-AU"/>
    </w:rPr>
  </w:style>
  <w:style w:type="character" w:customStyle="1" w:styleId="Heading5Char">
    <w:name w:val="Heading 5 Char"/>
    <w:basedOn w:val="DefaultParagraphFont"/>
    <w:link w:val="Heading5"/>
    <w:uiPriority w:val="9"/>
    <w:semiHidden/>
    <w:rsid w:val="001B3DD2"/>
    <w:rPr>
      <w:rFonts w:asciiTheme="majorHAnsi" w:eastAsiaTheme="majorEastAsia" w:hAnsiTheme="majorHAnsi" w:cstheme="majorBidi"/>
      <w:color w:val="365F91" w:themeColor="accent1" w:themeShade="BF"/>
      <w:sz w:val="24"/>
      <w:szCs w:val="24"/>
      <w:lang w:val="en-AU"/>
    </w:rPr>
  </w:style>
  <w:style w:type="character" w:customStyle="1" w:styleId="Heading6Char">
    <w:name w:val="Heading 6 Char"/>
    <w:basedOn w:val="DefaultParagraphFont"/>
    <w:link w:val="Heading6"/>
    <w:uiPriority w:val="9"/>
    <w:semiHidden/>
    <w:rsid w:val="001B3DD2"/>
    <w:rPr>
      <w:rFonts w:asciiTheme="majorHAnsi" w:eastAsiaTheme="majorEastAsia" w:hAnsiTheme="majorHAnsi" w:cstheme="majorBidi"/>
      <w:color w:val="243F60" w:themeColor="accent1" w:themeShade="7F"/>
      <w:sz w:val="24"/>
      <w:szCs w:val="24"/>
      <w:lang w:val="en-AU"/>
    </w:rPr>
  </w:style>
  <w:style w:type="character" w:customStyle="1" w:styleId="Heading7Char">
    <w:name w:val="Heading 7 Char"/>
    <w:basedOn w:val="DefaultParagraphFont"/>
    <w:link w:val="Heading7"/>
    <w:uiPriority w:val="9"/>
    <w:semiHidden/>
    <w:rsid w:val="001B3DD2"/>
    <w:rPr>
      <w:rFonts w:asciiTheme="majorHAnsi" w:eastAsiaTheme="majorEastAsia" w:hAnsiTheme="majorHAnsi" w:cstheme="majorBidi"/>
      <w:i/>
      <w:iCs/>
      <w:color w:val="243F60" w:themeColor="accent1" w:themeShade="7F"/>
      <w:sz w:val="24"/>
      <w:szCs w:val="24"/>
      <w:lang w:val="en-AU"/>
    </w:rPr>
  </w:style>
  <w:style w:type="character" w:customStyle="1" w:styleId="Heading8Char">
    <w:name w:val="Heading 8 Char"/>
    <w:basedOn w:val="DefaultParagraphFont"/>
    <w:link w:val="Heading8"/>
    <w:uiPriority w:val="9"/>
    <w:semiHidden/>
    <w:rsid w:val="001B3DD2"/>
    <w:rPr>
      <w:rFonts w:asciiTheme="majorHAnsi" w:eastAsiaTheme="majorEastAsia" w:hAnsiTheme="majorHAnsi" w:cstheme="majorBidi"/>
      <w:color w:val="272727" w:themeColor="text1" w:themeTint="D8"/>
      <w:sz w:val="21"/>
      <w:szCs w:val="21"/>
      <w:lang w:val="en-AU"/>
    </w:rPr>
  </w:style>
  <w:style w:type="character" w:customStyle="1" w:styleId="Heading9Char">
    <w:name w:val="Heading 9 Char"/>
    <w:basedOn w:val="DefaultParagraphFont"/>
    <w:link w:val="Heading9"/>
    <w:uiPriority w:val="9"/>
    <w:semiHidden/>
    <w:rsid w:val="001B3DD2"/>
    <w:rPr>
      <w:rFonts w:asciiTheme="majorHAnsi" w:eastAsiaTheme="majorEastAsia" w:hAnsiTheme="majorHAnsi" w:cstheme="majorBidi"/>
      <w:i/>
      <w:iCs/>
      <w:color w:val="272727" w:themeColor="text1" w:themeTint="D8"/>
      <w:sz w:val="21"/>
      <w:szCs w:val="21"/>
      <w:lang w:val="en-AU"/>
    </w:rPr>
  </w:style>
  <w:style w:type="paragraph" w:styleId="Caption">
    <w:name w:val="caption"/>
    <w:basedOn w:val="Normal"/>
    <w:next w:val="Normal"/>
    <w:uiPriority w:val="35"/>
    <w:semiHidden/>
    <w:unhideWhenUsed/>
    <w:qFormat/>
    <w:rsid w:val="001B3DD2"/>
    <w:pPr>
      <w:spacing w:after="200" w:line="240" w:lineRule="auto"/>
    </w:pPr>
    <w:rPr>
      <w:b/>
      <w:iCs/>
      <w:szCs w:val="18"/>
    </w:rPr>
  </w:style>
  <w:style w:type="character" w:customStyle="1" w:styleId="EndNoteBibliographyChar">
    <w:name w:val="EndNote Bibliography Char"/>
    <w:basedOn w:val="DefaultParagraphFont"/>
    <w:link w:val="EndNoteBibliography"/>
    <w:locked/>
    <w:rsid w:val="001B3DD2"/>
    <w:rPr>
      <w:rFonts w:ascii="Times New Roman" w:hAnsi="Times New Roman" w:cs="Times New Roman"/>
      <w:noProof/>
      <w:sz w:val="24"/>
      <w:szCs w:val="24"/>
    </w:rPr>
  </w:style>
  <w:style w:type="paragraph" w:customStyle="1" w:styleId="EndNoteBibliography">
    <w:name w:val="EndNote Bibliography"/>
    <w:basedOn w:val="Normal"/>
    <w:link w:val="EndNoteBibliographyChar"/>
    <w:rsid w:val="001B3DD2"/>
    <w:pPr>
      <w:spacing w:line="240" w:lineRule="auto"/>
    </w:pPr>
    <w:rPr>
      <w:rFonts w:eastAsiaTheme="minorHAnsi" w:cs="Times New Roman"/>
      <w:noProof/>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841956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image" Target="media/image2.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9</Pages>
  <Words>1762</Words>
  <Characters>10049</Characters>
  <Application>Microsoft Office Word</Application>
  <DocSecurity>0</DocSecurity>
  <Lines>83</Lines>
  <Paragraphs>23</Paragraphs>
  <ScaleCrop>false</ScaleCrop>
  <Company/>
  <LinksUpToDate>false</LinksUpToDate>
  <CharactersWithSpaces>11788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Nino Horel</dc:creator>
  <cp:lastModifiedBy>Nino Horel</cp:lastModifiedBy>
  <cp:revision>1</cp:revision>
  <dcterms:created xsi:type="dcterms:W3CDTF">2024-03-01T12:36:00Z</dcterms:created>
  <dcterms:modified xsi:type="dcterms:W3CDTF">2024-03-01T12:37:00Z</dcterms:modified>
</cp:coreProperties>
</file>