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FD613A" w14:textId="77777777" w:rsidR="001F65DF" w:rsidRPr="00E4605F" w:rsidRDefault="001F65DF" w:rsidP="00B321C5">
      <w:pPr>
        <w:pStyle w:val="EndNoteBibliography"/>
        <w:spacing w:line="480" w:lineRule="auto"/>
        <w:rPr>
          <w:rFonts w:ascii="Calibri" w:hAnsi="Calibri" w:cs="Calibri"/>
          <w:sz w:val="24"/>
          <w:szCs w:val="24"/>
        </w:rPr>
      </w:pPr>
      <w:r w:rsidRPr="00E4605F">
        <w:rPr>
          <w:rFonts w:ascii="Calibri" w:hAnsi="Calibri" w:cs="Calibri"/>
          <w:b/>
          <w:bCs/>
          <w:sz w:val="24"/>
          <w:szCs w:val="24"/>
        </w:rPr>
        <w:t xml:space="preserve">Table </w:t>
      </w:r>
      <w:r>
        <w:rPr>
          <w:rFonts w:ascii="Calibri" w:hAnsi="Calibri" w:cs="Calibri" w:hint="eastAsia"/>
          <w:b/>
          <w:bCs/>
          <w:sz w:val="24"/>
          <w:szCs w:val="24"/>
        </w:rPr>
        <w:t>S1</w:t>
      </w:r>
      <w:r w:rsidRPr="00E4605F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E4605F">
        <w:rPr>
          <w:rFonts w:ascii="Calibri" w:hAnsi="Calibri" w:cs="Calibri"/>
          <w:sz w:val="24"/>
          <w:szCs w:val="24"/>
        </w:rPr>
        <w:t>Main volatile compounds identified in walnut oils (μg/kg)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3261"/>
        <w:gridCol w:w="2693"/>
        <w:gridCol w:w="2736"/>
        <w:gridCol w:w="2194"/>
      </w:tblGrid>
      <w:tr w:rsidR="001F65DF" w:rsidRPr="001F65DF" w14:paraId="0D5C1B1C" w14:textId="77777777" w:rsidTr="00FC325B">
        <w:trPr>
          <w:trHeight w:val="276"/>
        </w:trPr>
        <w:tc>
          <w:tcPr>
            <w:tcW w:w="1265" w:type="pct"/>
            <w:tcBorders>
              <w:top w:val="single" w:sz="6" w:space="0" w:color="auto"/>
              <w:bottom w:val="single" w:sz="6" w:space="0" w:color="auto"/>
            </w:tcBorders>
            <w:noWrap/>
            <w:hideMark/>
          </w:tcPr>
          <w:p w14:paraId="57474F8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19" w:type="pct"/>
            <w:tcBorders>
              <w:top w:val="single" w:sz="6" w:space="0" w:color="auto"/>
              <w:bottom w:val="single" w:sz="6" w:space="0" w:color="auto"/>
            </w:tcBorders>
            <w:noWrap/>
            <w:hideMark/>
          </w:tcPr>
          <w:p w14:paraId="65C366A7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CO</w:t>
            </w:r>
          </w:p>
        </w:tc>
        <w:tc>
          <w:tcPr>
            <w:tcW w:w="924" w:type="pct"/>
            <w:tcBorders>
              <w:top w:val="single" w:sz="6" w:space="0" w:color="auto"/>
              <w:bottom w:val="single" w:sz="6" w:space="0" w:color="auto"/>
            </w:tcBorders>
            <w:noWrap/>
            <w:hideMark/>
          </w:tcPr>
          <w:p w14:paraId="144608B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WDO</w:t>
            </w:r>
          </w:p>
        </w:tc>
        <w:tc>
          <w:tcPr>
            <w:tcW w:w="939" w:type="pct"/>
            <w:tcBorders>
              <w:top w:val="single" w:sz="6" w:space="0" w:color="auto"/>
              <w:bottom w:val="single" w:sz="6" w:space="0" w:color="auto"/>
            </w:tcBorders>
            <w:noWrap/>
            <w:hideMark/>
          </w:tcPr>
          <w:p w14:paraId="5DC9D5A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MDO</w:t>
            </w:r>
          </w:p>
        </w:tc>
        <w:tc>
          <w:tcPr>
            <w:tcW w:w="753" w:type="pct"/>
            <w:tcBorders>
              <w:top w:val="single" w:sz="6" w:space="0" w:color="auto"/>
              <w:bottom w:val="single" w:sz="6" w:space="0" w:color="auto"/>
            </w:tcBorders>
            <w:noWrap/>
            <w:hideMark/>
          </w:tcPr>
          <w:p w14:paraId="231590A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CRO</w:t>
            </w:r>
          </w:p>
        </w:tc>
      </w:tr>
      <w:tr w:rsidR="00B321C5" w:rsidRPr="001F65DF" w14:paraId="49135533" w14:textId="77777777" w:rsidTr="00FC325B">
        <w:trPr>
          <w:trHeight w:val="276"/>
        </w:trPr>
        <w:tc>
          <w:tcPr>
            <w:tcW w:w="1265" w:type="pct"/>
            <w:tcBorders>
              <w:top w:val="single" w:sz="6" w:space="0" w:color="auto"/>
            </w:tcBorders>
            <w:noWrap/>
            <w:hideMark/>
          </w:tcPr>
          <w:p w14:paraId="321B344F" w14:textId="0B7A8EB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∑ Aldehydes</w:t>
            </w:r>
          </w:p>
        </w:tc>
        <w:tc>
          <w:tcPr>
            <w:tcW w:w="1119" w:type="pct"/>
            <w:tcBorders>
              <w:top w:val="single" w:sz="6" w:space="0" w:color="auto"/>
            </w:tcBorders>
            <w:noWrap/>
            <w:hideMark/>
          </w:tcPr>
          <w:p w14:paraId="58B27F2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9385.92 ± 198.67</w:t>
            </w:r>
          </w:p>
        </w:tc>
        <w:tc>
          <w:tcPr>
            <w:tcW w:w="924" w:type="pct"/>
            <w:tcBorders>
              <w:top w:val="single" w:sz="6" w:space="0" w:color="auto"/>
            </w:tcBorders>
            <w:noWrap/>
            <w:hideMark/>
          </w:tcPr>
          <w:p w14:paraId="52C608A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13805.57 ± 432.39</w:t>
            </w:r>
          </w:p>
        </w:tc>
        <w:tc>
          <w:tcPr>
            <w:tcW w:w="939" w:type="pct"/>
            <w:tcBorders>
              <w:top w:val="single" w:sz="6" w:space="0" w:color="auto"/>
            </w:tcBorders>
            <w:noWrap/>
            <w:hideMark/>
          </w:tcPr>
          <w:p w14:paraId="12472C6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6097.63 ± 686.43</w:t>
            </w:r>
          </w:p>
        </w:tc>
        <w:tc>
          <w:tcPr>
            <w:tcW w:w="753" w:type="pct"/>
            <w:tcBorders>
              <w:top w:val="single" w:sz="6" w:space="0" w:color="auto"/>
            </w:tcBorders>
            <w:noWrap/>
            <w:hideMark/>
          </w:tcPr>
          <w:p w14:paraId="4F7EA88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23187.83 ± 144.73</w:t>
            </w:r>
          </w:p>
        </w:tc>
      </w:tr>
      <w:tr w:rsidR="00B321C5" w:rsidRPr="001F65DF" w14:paraId="74A71EAF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05B8546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Hexanal</w:t>
            </w:r>
          </w:p>
        </w:tc>
        <w:tc>
          <w:tcPr>
            <w:tcW w:w="1119" w:type="pct"/>
            <w:noWrap/>
            <w:hideMark/>
          </w:tcPr>
          <w:p w14:paraId="0B8BBDB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1191.97 ± 37.4</w:t>
            </w:r>
          </w:p>
        </w:tc>
        <w:tc>
          <w:tcPr>
            <w:tcW w:w="924" w:type="pct"/>
            <w:noWrap/>
            <w:hideMark/>
          </w:tcPr>
          <w:p w14:paraId="0AF96FA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1009.97 ± 25.04</w:t>
            </w:r>
          </w:p>
        </w:tc>
        <w:tc>
          <w:tcPr>
            <w:tcW w:w="939" w:type="pct"/>
            <w:noWrap/>
            <w:hideMark/>
          </w:tcPr>
          <w:p w14:paraId="1E3CCAD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298.33 ± 47.51</w:t>
            </w:r>
          </w:p>
        </w:tc>
        <w:tc>
          <w:tcPr>
            <w:tcW w:w="753" w:type="pct"/>
            <w:noWrap/>
            <w:hideMark/>
          </w:tcPr>
          <w:p w14:paraId="1D3E289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10104.41 ± 94.43</w:t>
            </w:r>
          </w:p>
        </w:tc>
      </w:tr>
      <w:tr w:rsidR="00B321C5" w:rsidRPr="001F65DF" w14:paraId="4FDEACFC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4A5121E0" w14:textId="00934369" w:rsidR="001F65DF" w:rsidRPr="001F65DF" w:rsidRDefault="007776F4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(</w:t>
            </w:r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E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)</w:t>
            </w:r>
            <w:r w:rsidR="001F65DF" w:rsidRPr="001F65DF">
              <w:rPr>
                <w:rFonts w:ascii="Calibri" w:hAnsi="Calibri" w:cs="Calibri"/>
                <w:sz w:val="24"/>
                <w:szCs w:val="24"/>
              </w:rPr>
              <w:t>-2-Heptenal</w:t>
            </w:r>
          </w:p>
        </w:tc>
        <w:tc>
          <w:tcPr>
            <w:tcW w:w="1119" w:type="pct"/>
            <w:noWrap/>
            <w:hideMark/>
          </w:tcPr>
          <w:p w14:paraId="258D636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1014.57 ± 53.69</w:t>
            </w:r>
          </w:p>
        </w:tc>
        <w:tc>
          <w:tcPr>
            <w:tcW w:w="924" w:type="pct"/>
            <w:noWrap/>
            <w:hideMark/>
          </w:tcPr>
          <w:p w14:paraId="3C2BDFE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1765.21 ± 2.11</w:t>
            </w:r>
          </w:p>
        </w:tc>
        <w:tc>
          <w:tcPr>
            <w:tcW w:w="939" w:type="pct"/>
            <w:noWrap/>
            <w:hideMark/>
          </w:tcPr>
          <w:p w14:paraId="7A3A820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386.37 ± 0.34</w:t>
            </w:r>
          </w:p>
        </w:tc>
        <w:tc>
          <w:tcPr>
            <w:tcW w:w="753" w:type="pct"/>
            <w:noWrap/>
            <w:hideMark/>
          </w:tcPr>
          <w:p w14:paraId="319C2FB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2493.69 ± 144.59</w:t>
            </w:r>
          </w:p>
        </w:tc>
      </w:tr>
      <w:tr w:rsidR="00B321C5" w:rsidRPr="001F65DF" w14:paraId="6260FE00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2C9F19E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(</w:t>
            </w:r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E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)-2-Octenal</w:t>
            </w:r>
          </w:p>
        </w:tc>
        <w:tc>
          <w:tcPr>
            <w:tcW w:w="1119" w:type="pct"/>
            <w:noWrap/>
            <w:hideMark/>
          </w:tcPr>
          <w:p w14:paraId="6EB1DBB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418.58 ± 39.91</w:t>
            </w:r>
          </w:p>
        </w:tc>
        <w:tc>
          <w:tcPr>
            <w:tcW w:w="924" w:type="pct"/>
            <w:noWrap/>
            <w:hideMark/>
          </w:tcPr>
          <w:p w14:paraId="384777D7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331.88 ± 2.88</w:t>
            </w:r>
          </w:p>
        </w:tc>
        <w:tc>
          <w:tcPr>
            <w:tcW w:w="939" w:type="pct"/>
            <w:noWrap/>
            <w:hideMark/>
          </w:tcPr>
          <w:p w14:paraId="28CD43F4" w14:textId="2164E94B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65B4C11A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744.98 ± 74.11</w:t>
            </w:r>
          </w:p>
        </w:tc>
      </w:tr>
      <w:tr w:rsidR="00B321C5" w:rsidRPr="001F65DF" w14:paraId="72AAA0E1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DFD33F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Undecanal</w:t>
            </w:r>
          </w:p>
        </w:tc>
        <w:tc>
          <w:tcPr>
            <w:tcW w:w="1119" w:type="pct"/>
            <w:noWrap/>
            <w:hideMark/>
          </w:tcPr>
          <w:p w14:paraId="35C089F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205.52 ± 64.42</w:t>
            </w:r>
          </w:p>
        </w:tc>
        <w:tc>
          <w:tcPr>
            <w:tcW w:w="924" w:type="pct"/>
            <w:noWrap/>
            <w:hideMark/>
          </w:tcPr>
          <w:p w14:paraId="367A8C4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234.96 ± 44.69</w:t>
            </w:r>
          </w:p>
        </w:tc>
        <w:tc>
          <w:tcPr>
            <w:tcW w:w="939" w:type="pct"/>
            <w:noWrap/>
            <w:hideMark/>
          </w:tcPr>
          <w:p w14:paraId="1664195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231.39 ± 51.64</w:t>
            </w:r>
          </w:p>
        </w:tc>
        <w:tc>
          <w:tcPr>
            <w:tcW w:w="753" w:type="pct"/>
            <w:noWrap/>
            <w:hideMark/>
          </w:tcPr>
          <w:p w14:paraId="192D1C7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327.14 ± 40.04</w:t>
            </w:r>
          </w:p>
        </w:tc>
      </w:tr>
      <w:tr w:rsidR="00B321C5" w:rsidRPr="001F65DF" w14:paraId="5C015382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16EABDC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Benzaldehyde</w:t>
            </w:r>
          </w:p>
        </w:tc>
        <w:tc>
          <w:tcPr>
            <w:tcW w:w="1119" w:type="pct"/>
            <w:noWrap/>
            <w:hideMark/>
          </w:tcPr>
          <w:p w14:paraId="467FD78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309.88 ± 103.39</w:t>
            </w:r>
          </w:p>
        </w:tc>
        <w:tc>
          <w:tcPr>
            <w:tcW w:w="924" w:type="pct"/>
            <w:noWrap/>
            <w:hideMark/>
          </w:tcPr>
          <w:p w14:paraId="317B69F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289.05 ± 41.9</w:t>
            </w:r>
          </w:p>
        </w:tc>
        <w:tc>
          <w:tcPr>
            <w:tcW w:w="939" w:type="pct"/>
            <w:noWrap/>
            <w:hideMark/>
          </w:tcPr>
          <w:p w14:paraId="669E385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126.54 ± 10.78</w:t>
            </w:r>
          </w:p>
        </w:tc>
        <w:tc>
          <w:tcPr>
            <w:tcW w:w="753" w:type="pct"/>
            <w:noWrap/>
            <w:hideMark/>
          </w:tcPr>
          <w:p w14:paraId="5EE3961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548.82 ± 24.77</w:t>
            </w:r>
          </w:p>
        </w:tc>
      </w:tr>
      <w:tr w:rsidR="00B321C5" w:rsidRPr="001F65DF" w14:paraId="6FDD7278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9ED7EB0" w14:textId="54CD61A9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2-</w:t>
            </w:r>
            <w:r w:rsidR="007776F4">
              <w:rPr>
                <w:rFonts w:ascii="Calibri" w:hAnsi="Calibri" w:cs="Calibri" w:hint="eastAsia"/>
                <w:sz w:val="24"/>
                <w:szCs w:val="24"/>
              </w:rPr>
              <w:t>F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ormyl-5-methylfuran</w:t>
            </w:r>
          </w:p>
        </w:tc>
        <w:tc>
          <w:tcPr>
            <w:tcW w:w="1119" w:type="pct"/>
            <w:noWrap/>
            <w:hideMark/>
          </w:tcPr>
          <w:p w14:paraId="6722055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514.63 ± 12.69</w:t>
            </w:r>
          </w:p>
        </w:tc>
        <w:tc>
          <w:tcPr>
            <w:tcW w:w="924" w:type="pct"/>
            <w:noWrap/>
            <w:hideMark/>
          </w:tcPr>
          <w:p w14:paraId="1F32FD6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423.24 ± 89.43</w:t>
            </w:r>
          </w:p>
        </w:tc>
        <w:tc>
          <w:tcPr>
            <w:tcW w:w="939" w:type="pct"/>
            <w:noWrap/>
            <w:hideMark/>
          </w:tcPr>
          <w:p w14:paraId="022FE708" w14:textId="1092422F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02BEE17F" w14:textId="1AAD2F6C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56E039F1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1D7D5250" w14:textId="5A4E51C4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(</w:t>
            </w:r>
            <w:proofErr w:type="gramStart"/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E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,</w:t>
            </w:r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E</w:t>
            </w:r>
            <w:proofErr w:type="gramEnd"/>
            <w:r w:rsidRPr="001F65DF">
              <w:rPr>
                <w:rFonts w:ascii="Calibri" w:hAnsi="Calibri" w:cs="Calibri"/>
                <w:sz w:val="24"/>
                <w:szCs w:val="24"/>
              </w:rPr>
              <w:t>)-2,4-nonadienal</w:t>
            </w:r>
          </w:p>
        </w:tc>
        <w:tc>
          <w:tcPr>
            <w:tcW w:w="1119" w:type="pct"/>
            <w:noWrap/>
            <w:hideMark/>
          </w:tcPr>
          <w:p w14:paraId="6BCB887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328.29 ± 3.24</w:t>
            </w:r>
          </w:p>
        </w:tc>
        <w:tc>
          <w:tcPr>
            <w:tcW w:w="924" w:type="pct"/>
            <w:noWrap/>
            <w:hideMark/>
          </w:tcPr>
          <w:p w14:paraId="7A3F79BF" w14:textId="212C0742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939" w:type="pct"/>
            <w:noWrap/>
            <w:hideMark/>
          </w:tcPr>
          <w:p w14:paraId="702E94E3" w14:textId="17564152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4612B61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901.64 ± 139.32</w:t>
            </w:r>
          </w:p>
        </w:tc>
      </w:tr>
      <w:tr w:rsidR="00B321C5" w:rsidRPr="001F65DF" w14:paraId="6518F3DC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731BA51E" w14:textId="381A1A97" w:rsidR="001F65DF" w:rsidRPr="001F65DF" w:rsidRDefault="007776F4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(</w:t>
            </w:r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E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)</w:t>
            </w:r>
            <w:r w:rsidR="001F65DF" w:rsidRPr="001F65DF">
              <w:rPr>
                <w:rFonts w:ascii="Calibri" w:hAnsi="Calibri" w:cs="Calibri"/>
                <w:sz w:val="24"/>
                <w:szCs w:val="24"/>
              </w:rPr>
              <w:t>-2-undecenal</w:t>
            </w:r>
          </w:p>
        </w:tc>
        <w:tc>
          <w:tcPr>
            <w:tcW w:w="1119" w:type="pct"/>
            <w:noWrap/>
            <w:hideMark/>
          </w:tcPr>
          <w:p w14:paraId="069A768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329.36 ± 11.78</w:t>
            </w:r>
          </w:p>
        </w:tc>
        <w:tc>
          <w:tcPr>
            <w:tcW w:w="924" w:type="pct"/>
            <w:noWrap/>
            <w:hideMark/>
          </w:tcPr>
          <w:p w14:paraId="6EC29C1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256.4 ± 5.41</w:t>
            </w:r>
          </w:p>
        </w:tc>
        <w:tc>
          <w:tcPr>
            <w:tcW w:w="939" w:type="pct"/>
            <w:noWrap/>
            <w:hideMark/>
          </w:tcPr>
          <w:p w14:paraId="3AEA35C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117.55 ± 16.88</w:t>
            </w:r>
          </w:p>
        </w:tc>
        <w:tc>
          <w:tcPr>
            <w:tcW w:w="753" w:type="pct"/>
            <w:noWrap/>
            <w:hideMark/>
          </w:tcPr>
          <w:p w14:paraId="461D177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442.95 ± 25.46</w:t>
            </w:r>
          </w:p>
        </w:tc>
      </w:tr>
      <w:tr w:rsidR="00B321C5" w:rsidRPr="001F65DF" w14:paraId="1EF56653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09502667" w14:textId="3441C5CE" w:rsidR="001F65DF" w:rsidRPr="001F65DF" w:rsidRDefault="007776F4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(</w:t>
            </w:r>
            <w:proofErr w:type="gramStart"/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E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,</w:t>
            </w:r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E</w:t>
            </w:r>
            <w:proofErr w:type="gramEnd"/>
            <w:r w:rsidRPr="001F65DF">
              <w:rPr>
                <w:rFonts w:ascii="Calibri" w:hAnsi="Calibri" w:cs="Calibri"/>
                <w:sz w:val="24"/>
                <w:szCs w:val="24"/>
              </w:rPr>
              <w:t>)-2,4-</w:t>
            </w:r>
            <w:r w:rsidR="001F65DF" w:rsidRPr="001F65DF">
              <w:rPr>
                <w:rFonts w:ascii="Calibri" w:hAnsi="Calibri" w:cs="Calibri"/>
                <w:sz w:val="24"/>
                <w:szCs w:val="24"/>
              </w:rPr>
              <w:t>decadienal</w:t>
            </w:r>
          </w:p>
        </w:tc>
        <w:tc>
          <w:tcPr>
            <w:tcW w:w="1119" w:type="pct"/>
            <w:noWrap/>
            <w:hideMark/>
          </w:tcPr>
          <w:p w14:paraId="62DDEAF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2167.26 ± 271.7</w:t>
            </w:r>
          </w:p>
        </w:tc>
        <w:tc>
          <w:tcPr>
            <w:tcW w:w="924" w:type="pct"/>
            <w:noWrap/>
            <w:hideMark/>
          </w:tcPr>
          <w:p w14:paraId="768C3D1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6131.69 ± 239.08</w:t>
            </w:r>
          </w:p>
        </w:tc>
        <w:tc>
          <w:tcPr>
            <w:tcW w:w="939" w:type="pct"/>
            <w:noWrap/>
            <w:hideMark/>
          </w:tcPr>
          <w:p w14:paraId="7D10144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342.31 ± 41.22</w:t>
            </w:r>
          </w:p>
        </w:tc>
        <w:tc>
          <w:tcPr>
            <w:tcW w:w="753" w:type="pct"/>
            <w:noWrap/>
            <w:hideMark/>
          </w:tcPr>
          <w:p w14:paraId="6CE8183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3970.4 ± 111.08</w:t>
            </w:r>
          </w:p>
        </w:tc>
      </w:tr>
      <w:tr w:rsidR="00B321C5" w:rsidRPr="001F65DF" w14:paraId="110E5D43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4763332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1H-Pyrrole-2-carboxaldehyde</w:t>
            </w:r>
          </w:p>
        </w:tc>
        <w:tc>
          <w:tcPr>
            <w:tcW w:w="1119" w:type="pct"/>
            <w:noWrap/>
            <w:hideMark/>
          </w:tcPr>
          <w:p w14:paraId="43AD3C9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684.79 ± 88.13</w:t>
            </w:r>
          </w:p>
        </w:tc>
        <w:tc>
          <w:tcPr>
            <w:tcW w:w="924" w:type="pct"/>
            <w:noWrap/>
            <w:hideMark/>
          </w:tcPr>
          <w:p w14:paraId="67F9A71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430.46 ± 4.47</w:t>
            </w:r>
          </w:p>
        </w:tc>
        <w:tc>
          <w:tcPr>
            <w:tcW w:w="939" w:type="pct"/>
            <w:noWrap/>
            <w:hideMark/>
          </w:tcPr>
          <w:p w14:paraId="6F8C3FC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242.82 ± 44.07</w:t>
            </w:r>
          </w:p>
        </w:tc>
        <w:tc>
          <w:tcPr>
            <w:tcW w:w="753" w:type="pct"/>
            <w:noWrap/>
            <w:hideMark/>
          </w:tcPr>
          <w:p w14:paraId="72786D8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373.74 ± 5.64</w:t>
            </w:r>
          </w:p>
        </w:tc>
      </w:tr>
      <w:tr w:rsidR="00B321C5" w:rsidRPr="001F65DF" w14:paraId="2DBAE082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6F1C940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1F65DF">
              <w:rPr>
                <w:rFonts w:ascii="Calibri" w:hAnsi="Calibri" w:cs="Calibri"/>
                <w:sz w:val="24"/>
                <w:szCs w:val="24"/>
              </w:rPr>
              <w:t>Octadecanal</w:t>
            </w:r>
            <w:proofErr w:type="spellEnd"/>
          </w:p>
        </w:tc>
        <w:tc>
          <w:tcPr>
            <w:tcW w:w="1119" w:type="pct"/>
            <w:noWrap/>
            <w:hideMark/>
          </w:tcPr>
          <w:p w14:paraId="3666BAD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235.17 ± 42.54</w:t>
            </w:r>
          </w:p>
        </w:tc>
        <w:tc>
          <w:tcPr>
            <w:tcW w:w="924" w:type="pct"/>
            <w:noWrap/>
            <w:hideMark/>
          </w:tcPr>
          <w:p w14:paraId="1E1A80E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375.43 ± 38.38</w:t>
            </w:r>
          </w:p>
        </w:tc>
        <w:tc>
          <w:tcPr>
            <w:tcW w:w="939" w:type="pct"/>
            <w:noWrap/>
            <w:hideMark/>
          </w:tcPr>
          <w:p w14:paraId="79CF091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239.62 ± 3.41</w:t>
            </w:r>
          </w:p>
        </w:tc>
        <w:tc>
          <w:tcPr>
            <w:tcW w:w="753" w:type="pct"/>
            <w:noWrap/>
            <w:hideMark/>
          </w:tcPr>
          <w:p w14:paraId="169D5B0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293.15 ± 69.16</w:t>
            </w:r>
          </w:p>
        </w:tc>
      </w:tr>
      <w:tr w:rsidR="00B321C5" w:rsidRPr="001F65DF" w14:paraId="05ED53B5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7543AC7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5-Hydroxymethylfurfural</w:t>
            </w:r>
          </w:p>
        </w:tc>
        <w:tc>
          <w:tcPr>
            <w:tcW w:w="1119" w:type="pct"/>
            <w:noWrap/>
            <w:hideMark/>
          </w:tcPr>
          <w:p w14:paraId="403B8DB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715.86 ± 371.54</w:t>
            </w:r>
          </w:p>
        </w:tc>
        <w:tc>
          <w:tcPr>
            <w:tcW w:w="924" w:type="pct"/>
            <w:noWrap/>
            <w:hideMark/>
          </w:tcPr>
          <w:p w14:paraId="47B8B2D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257.26 ± 44.95</w:t>
            </w:r>
          </w:p>
        </w:tc>
        <w:tc>
          <w:tcPr>
            <w:tcW w:w="939" w:type="pct"/>
            <w:noWrap/>
            <w:hideMark/>
          </w:tcPr>
          <w:p w14:paraId="13B2E57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3698.88 ± 515.67</w:t>
            </w:r>
          </w:p>
        </w:tc>
        <w:tc>
          <w:tcPr>
            <w:tcW w:w="753" w:type="pct"/>
            <w:noWrap/>
            <w:hideMark/>
          </w:tcPr>
          <w:p w14:paraId="511AA308" w14:textId="279BADE2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5C215734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7CB10C8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lastRenderedPageBreak/>
              <w:t>(</w:t>
            </w:r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Z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)-2-decenal</w:t>
            </w:r>
          </w:p>
        </w:tc>
        <w:tc>
          <w:tcPr>
            <w:tcW w:w="1119" w:type="pct"/>
            <w:noWrap/>
            <w:hideMark/>
          </w:tcPr>
          <w:p w14:paraId="2F39DB8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661.92 ± 30.38</w:t>
            </w:r>
          </w:p>
        </w:tc>
        <w:tc>
          <w:tcPr>
            <w:tcW w:w="924" w:type="pct"/>
            <w:noWrap/>
            <w:hideMark/>
          </w:tcPr>
          <w:p w14:paraId="59A881A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605.18 ± 15.92</w:t>
            </w:r>
          </w:p>
        </w:tc>
        <w:tc>
          <w:tcPr>
            <w:tcW w:w="939" w:type="pct"/>
            <w:noWrap/>
            <w:hideMark/>
          </w:tcPr>
          <w:p w14:paraId="308367F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269.02 ± 31.22</w:t>
            </w:r>
          </w:p>
        </w:tc>
        <w:tc>
          <w:tcPr>
            <w:tcW w:w="753" w:type="pct"/>
            <w:noWrap/>
            <w:hideMark/>
          </w:tcPr>
          <w:p w14:paraId="3C386FA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1003.65 ± 123.48</w:t>
            </w:r>
          </w:p>
        </w:tc>
      </w:tr>
      <w:tr w:rsidR="00B321C5" w:rsidRPr="001F65DF" w14:paraId="61E9C951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061B3C7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(</w:t>
            </w:r>
            <w:proofErr w:type="gramStart"/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E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,</w:t>
            </w:r>
            <w:r w:rsidRPr="001F65DF">
              <w:rPr>
                <w:rFonts w:ascii="Calibri" w:hAnsi="Calibri" w:cs="Calibri"/>
                <w:i/>
                <w:iCs/>
                <w:sz w:val="24"/>
                <w:szCs w:val="24"/>
              </w:rPr>
              <w:t>Z</w:t>
            </w:r>
            <w:proofErr w:type="gramEnd"/>
            <w:r w:rsidRPr="001F65DF">
              <w:rPr>
                <w:rFonts w:ascii="Calibri" w:hAnsi="Calibri" w:cs="Calibri"/>
                <w:sz w:val="24"/>
                <w:szCs w:val="24"/>
              </w:rPr>
              <w:t>)-2,4-decadienal</w:t>
            </w:r>
          </w:p>
        </w:tc>
        <w:tc>
          <w:tcPr>
            <w:tcW w:w="1119" w:type="pct"/>
            <w:noWrap/>
            <w:hideMark/>
          </w:tcPr>
          <w:p w14:paraId="5DEA404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608.11 ± 110.73</w:t>
            </w:r>
          </w:p>
        </w:tc>
        <w:tc>
          <w:tcPr>
            <w:tcW w:w="924" w:type="pct"/>
            <w:noWrap/>
            <w:hideMark/>
          </w:tcPr>
          <w:p w14:paraId="7EB1728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1694.84 ± 402.01</w:t>
            </w:r>
          </w:p>
        </w:tc>
        <w:tc>
          <w:tcPr>
            <w:tcW w:w="939" w:type="pct"/>
            <w:noWrap/>
            <w:hideMark/>
          </w:tcPr>
          <w:p w14:paraId="7882C954" w14:textId="7E3766C0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144.8</w:t>
            </w:r>
            <w:r w:rsidR="00FC325B">
              <w:rPr>
                <w:rFonts w:ascii="Calibri" w:hAnsi="Calibri" w:cs="Calibri" w:hint="eastAsia"/>
                <w:sz w:val="24"/>
                <w:szCs w:val="24"/>
              </w:rPr>
              <w:t>0</w:t>
            </w:r>
            <w:r w:rsidRPr="001F65DF">
              <w:rPr>
                <w:rFonts w:ascii="Calibri" w:hAnsi="Calibri" w:cs="Calibri"/>
                <w:sz w:val="24"/>
                <w:szCs w:val="24"/>
              </w:rPr>
              <w:t xml:space="preserve"> ± 26.22</w:t>
            </w:r>
          </w:p>
        </w:tc>
        <w:tc>
          <w:tcPr>
            <w:tcW w:w="753" w:type="pct"/>
            <w:noWrap/>
            <w:hideMark/>
          </w:tcPr>
          <w:p w14:paraId="4C728F2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1983.26 ± 160.77</w:t>
            </w:r>
          </w:p>
        </w:tc>
      </w:tr>
      <w:tr w:rsidR="00B321C5" w:rsidRPr="001F65DF" w14:paraId="0919459A" w14:textId="77777777" w:rsidTr="00FC325B">
        <w:trPr>
          <w:trHeight w:val="276"/>
        </w:trPr>
        <w:tc>
          <w:tcPr>
            <w:tcW w:w="1265" w:type="pct"/>
            <w:tcBorders>
              <w:top w:val="single" w:sz="6" w:space="0" w:color="auto"/>
            </w:tcBorders>
            <w:noWrap/>
            <w:hideMark/>
          </w:tcPr>
          <w:p w14:paraId="6E92D207" w14:textId="7FACC63B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∑ Alcohols</w:t>
            </w:r>
          </w:p>
        </w:tc>
        <w:tc>
          <w:tcPr>
            <w:tcW w:w="1119" w:type="pct"/>
            <w:tcBorders>
              <w:top w:val="single" w:sz="6" w:space="0" w:color="auto"/>
            </w:tcBorders>
            <w:noWrap/>
            <w:hideMark/>
          </w:tcPr>
          <w:p w14:paraId="1190537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5428.92 ± 386.62</w:t>
            </w:r>
          </w:p>
        </w:tc>
        <w:tc>
          <w:tcPr>
            <w:tcW w:w="924" w:type="pct"/>
            <w:tcBorders>
              <w:top w:val="single" w:sz="6" w:space="0" w:color="auto"/>
            </w:tcBorders>
            <w:noWrap/>
            <w:hideMark/>
          </w:tcPr>
          <w:p w14:paraId="68DE34D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2187.06 ± 60.91</w:t>
            </w:r>
          </w:p>
        </w:tc>
        <w:tc>
          <w:tcPr>
            <w:tcW w:w="939" w:type="pct"/>
            <w:tcBorders>
              <w:top w:val="single" w:sz="6" w:space="0" w:color="auto"/>
            </w:tcBorders>
            <w:noWrap/>
            <w:hideMark/>
          </w:tcPr>
          <w:p w14:paraId="2F9D5886" w14:textId="01BDC7F7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tcBorders>
              <w:top w:val="single" w:sz="6" w:space="0" w:color="auto"/>
            </w:tcBorders>
            <w:noWrap/>
            <w:hideMark/>
          </w:tcPr>
          <w:p w14:paraId="4259C64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3800.28 ± 434.56</w:t>
            </w:r>
          </w:p>
        </w:tc>
      </w:tr>
      <w:tr w:rsidR="00B321C5" w:rsidRPr="001F65DF" w14:paraId="049EAC63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298FDF5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1-Pentanol</w:t>
            </w:r>
          </w:p>
        </w:tc>
        <w:tc>
          <w:tcPr>
            <w:tcW w:w="1119" w:type="pct"/>
            <w:noWrap/>
            <w:hideMark/>
          </w:tcPr>
          <w:p w14:paraId="0F76ED0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354.36 ± 19.43</w:t>
            </w:r>
          </w:p>
        </w:tc>
        <w:tc>
          <w:tcPr>
            <w:tcW w:w="924" w:type="pct"/>
            <w:noWrap/>
            <w:hideMark/>
          </w:tcPr>
          <w:p w14:paraId="606F439C" w14:textId="4F3AA870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939" w:type="pct"/>
            <w:noWrap/>
            <w:hideMark/>
          </w:tcPr>
          <w:p w14:paraId="2781A85E" w14:textId="36E144E3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3424D8D1" w14:textId="1122D7A6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1386AF28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5647F90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1-Hexanol</w:t>
            </w:r>
          </w:p>
        </w:tc>
        <w:tc>
          <w:tcPr>
            <w:tcW w:w="1119" w:type="pct"/>
            <w:noWrap/>
            <w:hideMark/>
          </w:tcPr>
          <w:p w14:paraId="2228673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2549.68 ± 61.58</w:t>
            </w:r>
          </w:p>
        </w:tc>
        <w:tc>
          <w:tcPr>
            <w:tcW w:w="924" w:type="pct"/>
            <w:noWrap/>
            <w:hideMark/>
          </w:tcPr>
          <w:p w14:paraId="030B95C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957.76 ± 14.56</w:t>
            </w:r>
          </w:p>
        </w:tc>
        <w:tc>
          <w:tcPr>
            <w:tcW w:w="939" w:type="pct"/>
            <w:noWrap/>
            <w:hideMark/>
          </w:tcPr>
          <w:p w14:paraId="6E7C9D25" w14:textId="257ED4E0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3DA58FB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258.27 ± 24.53</w:t>
            </w:r>
          </w:p>
        </w:tc>
      </w:tr>
      <w:tr w:rsidR="00B321C5" w:rsidRPr="001F65DF" w14:paraId="00BC2470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0FA3EF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1-Octen-3-ol</w:t>
            </w:r>
          </w:p>
        </w:tc>
        <w:tc>
          <w:tcPr>
            <w:tcW w:w="1119" w:type="pct"/>
            <w:noWrap/>
            <w:hideMark/>
          </w:tcPr>
          <w:p w14:paraId="0B4D59E1" w14:textId="1D513524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924" w:type="pct"/>
            <w:noWrap/>
            <w:hideMark/>
          </w:tcPr>
          <w:p w14:paraId="317DB44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204.74 ± 2.06</w:t>
            </w:r>
          </w:p>
        </w:tc>
        <w:tc>
          <w:tcPr>
            <w:tcW w:w="939" w:type="pct"/>
            <w:noWrap/>
            <w:hideMark/>
          </w:tcPr>
          <w:p w14:paraId="3E7AC437" w14:textId="2523F2F2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06C64E7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569.69 ± 1.56</w:t>
            </w:r>
          </w:p>
        </w:tc>
      </w:tr>
      <w:tr w:rsidR="00B321C5" w:rsidRPr="001F65DF" w14:paraId="606086B4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4CCE98E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1-Heptanol</w:t>
            </w:r>
          </w:p>
        </w:tc>
        <w:tc>
          <w:tcPr>
            <w:tcW w:w="1119" w:type="pct"/>
            <w:noWrap/>
            <w:hideMark/>
          </w:tcPr>
          <w:p w14:paraId="2CCDBDCD" w14:textId="2E6DC33F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203.67 ± 1.8</w:t>
            </w:r>
            <w:r w:rsidR="00FC325B">
              <w:rPr>
                <w:rFonts w:ascii="Calibri" w:hAnsi="Calibri" w:cs="Calibri" w:hint="eastAsia"/>
                <w:sz w:val="24"/>
                <w:szCs w:val="24"/>
              </w:rPr>
              <w:t>0</w:t>
            </w:r>
          </w:p>
        </w:tc>
        <w:tc>
          <w:tcPr>
            <w:tcW w:w="924" w:type="pct"/>
            <w:noWrap/>
            <w:hideMark/>
          </w:tcPr>
          <w:p w14:paraId="6BF7308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188.81 ± 25.91</w:t>
            </w:r>
          </w:p>
        </w:tc>
        <w:tc>
          <w:tcPr>
            <w:tcW w:w="939" w:type="pct"/>
            <w:noWrap/>
            <w:hideMark/>
          </w:tcPr>
          <w:p w14:paraId="050D505C" w14:textId="01F3E52F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6AD09E9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250.06 ± 24.27</w:t>
            </w:r>
          </w:p>
        </w:tc>
      </w:tr>
      <w:tr w:rsidR="00B321C5" w:rsidRPr="001F65DF" w14:paraId="0B5F4659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721C99C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Benzyl alcohol</w:t>
            </w:r>
          </w:p>
        </w:tc>
        <w:tc>
          <w:tcPr>
            <w:tcW w:w="1119" w:type="pct"/>
            <w:noWrap/>
            <w:hideMark/>
          </w:tcPr>
          <w:p w14:paraId="4E455BB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432.43 ± 213.44</w:t>
            </w:r>
          </w:p>
        </w:tc>
        <w:tc>
          <w:tcPr>
            <w:tcW w:w="924" w:type="pct"/>
            <w:noWrap/>
            <w:hideMark/>
          </w:tcPr>
          <w:p w14:paraId="55DB3F7C" w14:textId="53F7BB8D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939" w:type="pct"/>
            <w:noWrap/>
            <w:hideMark/>
          </w:tcPr>
          <w:p w14:paraId="571F5C00" w14:textId="59313DDC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691951A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2120.16 ± 175.01</w:t>
            </w:r>
          </w:p>
        </w:tc>
      </w:tr>
      <w:tr w:rsidR="00B321C5" w:rsidRPr="001F65DF" w14:paraId="73BCFAF7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611A786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Phenylethyl Alcohol</w:t>
            </w:r>
          </w:p>
        </w:tc>
        <w:tc>
          <w:tcPr>
            <w:tcW w:w="1119" w:type="pct"/>
            <w:noWrap/>
            <w:hideMark/>
          </w:tcPr>
          <w:p w14:paraId="4F8A10D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275.05 ± 41.73</w:t>
            </w:r>
          </w:p>
        </w:tc>
        <w:tc>
          <w:tcPr>
            <w:tcW w:w="924" w:type="pct"/>
            <w:noWrap/>
            <w:hideMark/>
          </w:tcPr>
          <w:p w14:paraId="7EB4C086" w14:textId="2DFF6B92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939" w:type="pct"/>
            <w:noWrap/>
            <w:hideMark/>
          </w:tcPr>
          <w:p w14:paraId="774ACC43" w14:textId="227683F9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0B8B22A6" w14:textId="370F8C47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0EE68AB4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3F4CC9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4-Pyridinemethanol</w:t>
            </w:r>
          </w:p>
        </w:tc>
        <w:tc>
          <w:tcPr>
            <w:tcW w:w="1119" w:type="pct"/>
            <w:noWrap/>
            <w:hideMark/>
          </w:tcPr>
          <w:p w14:paraId="5158B3D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220.94 ± 0.59</w:t>
            </w:r>
          </w:p>
        </w:tc>
        <w:tc>
          <w:tcPr>
            <w:tcW w:w="924" w:type="pct"/>
            <w:noWrap/>
            <w:hideMark/>
          </w:tcPr>
          <w:p w14:paraId="52F703EF" w14:textId="16626955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939" w:type="pct"/>
            <w:noWrap/>
            <w:hideMark/>
          </w:tcPr>
          <w:p w14:paraId="695ECBB4" w14:textId="4C3D302B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74B99719" w14:textId="28DCB719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192A8C3B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D63CF2B" w14:textId="6878CAE5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E4605F">
              <w:rPr>
                <w:rFonts w:ascii="Calibri" w:hAnsi="Calibri" w:cs="Calibri"/>
                <w:sz w:val="24"/>
                <w:szCs w:val="24"/>
              </w:rPr>
              <w:t>4-</w:t>
            </w:r>
            <w:r w:rsidR="007776F4">
              <w:rPr>
                <w:rFonts w:ascii="Calibri" w:hAnsi="Calibri" w:cs="Calibri" w:hint="eastAsia"/>
                <w:sz w:val="24"/>
                <w:szCs w:val="24"/>
              </w:rPr>
              <w:t>I</w:t>
            </w:r>
            <w:r w:rsidRPr="00E4605F">
              <w:rPr>
                <w:rFonts w:ascii="Calibri" w:hAnsi="Calibri" w:cs="Calibri"/>
                <w:sz w:val="24"/>
                <w:szCs w:val="24"/>
              </w:rPr>
              <w:t>sopropylbenzyl alcohol</w:t>
            </w:r>
          </w:p>
        </w:tc>
        <w:tc>
          <w:tcPr>
            <w:tcW w:w="1119" w:type="pct"/>
            <w:noWrap/>
            <w:hideMark/>
          </w:tcPr>
          <w:p w14:paraId="390F6BC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979.77 ± 53.91</w:t>
            </w:r>
          </w:p>
        </w:tc>
        <w:tc>
          <w:tcPr>
            <w:tcW w:w="924" w:type="pct"/>
            <w:noWrap/>
            <w:hideMark/>
          </w:tcPr>
          <w:p w14:paraId="1FA786B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601.45 ± 35.96</w:t>
            </w:r>
          </w:p>
        </w:tc>
        <w:tc>
          <w:tcPr>
            <w:tcW w:w="939" w:type="pct"/>
            <w:noWrap/>
            <w:hideMark/>
          </w:tcPr>
          <w:p w14:paraId="78E8F6BE" w14:textId="765F4B3A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1C4EE16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172.18 ± 53.64</w:t>
            </w:r>
          </w:p>
        </w:tc>
      </w:tr>
      <w:tr w:rsidR="00B321C5" w:rsidRPr="001F65DF" w14:paraId="433E38CE" w14:textId="77777777" w:rsidTr="00FC325B">
        <w:trPr>
          <w:trHeight w:val="276"/>
        </w:trPr>
        <w:tc>
          <w:tcPr>
            <w:tcW w:w="1265" w:type="pct"/>
            <w:tcBorders>
              <w:bottom w:val="single" w:sz="6" w:space="0" w:color="auto"/>
            </w:tcBorders>
            <w:noWrap/>
            <w:hideMark/>
          </w:tcPr>
          <w:p w14:paraId="10527C6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2-Furanmethanol</w:t>
            </w:r>
          </w:p>
        </w:tc>
        <w:tc>
          <w:tcPr>
            <w:tcW w:w="1119" w:type="pct"/>
            <w:tcBorders>
              <w:bottom w:val="single" w:sz="6" w:space="0" w:color="auto"/>
            </w:tcBorders>
            <w:noWrap/>
            <w:hideMark/>
          </w:tcPr>
          <w:p w14:paraId="477BC53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413.01 ± 32.99</w:t>
            </w:r>
          </w:p>
        </w:tc>
        <w:tc>
          <w:tcPr>
            <w:tcW w:w="924" w:type="pct"/>
            <w:tcBorders>
              <w:bottom w:val="single" w:sz="6" w:space="0" w:color="auto"/>
            </w:tcBorders>
            <w:noWrap/>
            <w:hideMark/>
          </w:tcPr>
          <w:p w14:paraId="7249156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234.3 ± 87.57</w:t>
            </w:r>
          </w:p>
        </w:tc>
        <w:tc>
          <w:tcPr>
            <w:tcW w:w="939" w:type="pct"/>
            <w:tcBorders>
              <w:bottom w:val="single" w:sz="6" w:space="0" w:color="auto"/>
            </w:tcBorders>
            <w:noWrap/>
            <w:hideMark/>
          </w:tcPr>
          <w:p w14:paraId="78C83057" w14:textId="66508E90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tcBorders>
              <w:bottom w:val="single" w:sz="6" w:space="0" w:color="auto"/>
            </w:tcBorders>
            <w:noWrap/>
            <w:hideMark/>
          </w:tcPr>
          <w:p w14:paraId="32F384E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429.92 ± 204.08</w:t>
            </w:r>
          </w:p>
        </w:tc>
      </w:tr>
      <w:tr w:rsidR="00B321C5" w:rsidRPr="001F65DF" w14:paraId="30780A54" w14:textId="77777777" w:rsidTr="00FC325B">
        <w:trPr>
          <w:trHeight w:val="276"/>
        </w:trPr>
        <w:tc>
          <w:tcPr>
            <w:tcW w:w="1265" w:type="pct"/>
            <w:tcBorders>
              <w:top w:val="single" w:sz="6" w:space="0" w:color="auto"/>
            </w:tcBorders>
            <w:noWrap/>
            <w:hideMark/>
          </w:tcPr>
          <w:p w14:paraId="32AC8E9C" w14:textId="201C69C8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E4605F">
              <w:rPr>
                <w:rFonts w:ascii="Calibri" w:hAnsi="Calibri" w:cs="Calibri"/>
                <w:sz w:val="24"/>
                <w:szCs w:val="24"/>
              </w:rPr>
              <w:t>∑ Esters</w:t>
            </w:r>
          </w:p>
        </w:tc>
        <w:tc>
          <w:tcPr>
            <w:tcW w:w="1119" w:type="pct"/>
            <w:tcBorders>
              <w:top w:val="single" w:sz="6" w:space="0" w:color="auto"/>
            </w:tcBorders>
            <w:noWrap/>
            <w:hideMark/>
          </w:tcPr>
          <w:p w14:paraId="20E7D2E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6253.38 ± 1262.95</w:t>
            </w:r>
          </w:p>
        </w:tc>
        <w:tc>
          <w:tcPr>
            <w:tcW w:w="924" w:type="pct"/>
            <w:tcBorders>
              <w:top w:val="single" w:sz="6" w:space="0" w:color="auto"/>
            </w:tcBorders>
            <w:noWrap/>
            <w:hideMark/>
          </w:tcPr>
          <w:p w14:paraId="7892FF1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7136.3 ± 101.76</w:t>
            </w:r>
          </w:p>
        </w:tc>
        <w:tc>
          <w:tcPr>
            <w:tcW w:w="939" w:type="pct"/>
            <w:tcBorders>
              <w:top w:val="single" w:sz="6" w:space="0" w:color="auto"/>
            </w:tcBorders>
            <w:noWrap/>
            <w:hideMark/>
          </w:tcPr>
          <w:p w14:paraId="3A52373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9267.87 ± 127.09</w:t>
            </w:r>
          </w:p>
        </w:tc>
        <w:tc>
          <w:tcPr>
            <w:tcW w:w="753" w:type="pct"/>
            <w:tcBorders>
              <w:top w:val="single" w:sz="6" w:space="0" w:color="auto"/>
            </w:tcBorders>
            <w:noWrap/>
            <w:hideMark/>
          </w:tcPr>
          <w:p w14:paraId="7F1DACB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6453.11 ± 62.68</w:t>
            </w:r>
          </w:p>
        </w:tc>
      </w:tr>
      <w:tr w:rsidR="00B321C5" w:rsidRPr="001F65DF" w14:paraId="0AE6F6B1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0830F92F" w14:textId="7D12DBEB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Methyl 6-methyl heptanoate</w:t>
            </w:r>
          </w:p>
        </w:tc>
        <w:tc>
          <w:tcPr>
            <w:tcW w:w="1119" w:type="pct"/>
            <w:noWrap/>
            <w:hideMark/>
          </w:tcPr>
          <w:p w14:paraId="59D42A2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2753.37 ± 655.65</w:t>
            </w:r>
          </w:p>
        </w:tc>
        <w:tc>
          <w:tcPr>
            <w:tcW w:w="924" w:type="pct"/>
            <w:noWrap/>
            <w:hideMark/>
          </w:tcPr>
          <w:p w14:paraId="3B632A1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2955.37 ± 185.23</w:t>
            </w:r>
          </w:p>
        </w:tc>
        <w:tc>
          <w:tcPr>
            <w:tcW w:w="939" w:type="pct"/>
            <w:noWrap/>
            <w:hideMark/>
          </w:tcPr>
          <w:p w14:paraId="66516B3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2252.05 ± 155.02</w:t>
            </w:r>
          </w:p>
        </w:tc>
        <w:tc>
          <w:tcPr>
            <w:tcW w:w="753" w:type="pct"/>
            <w:noWrap/>
            <w:hideMark/>
          </w:tcPr>
          <w:p w14:paraId="5C8C3C0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3269.98 ± 79.47</w:t>
            </w:r>
          </w:p>
        </w:tc>
      </w:tr>
      <w:tr w:rsidR="00B321C5" w:rsidRPr="001F65DF" w14:paraId="6440D0E6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59928F3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Methyl benzoate</w:t>
            </w:r>
          </w:p>
        </w:tc>
        <w:tc>
          <w:tcPr>
            <w:tcW w:w="1119" w:type="pct"/>
            <w:noWrap/>
            <w:hideMark/>
          </w:tcPr>
          <w:p w14:paraId="668DCDB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343.92 ± 46.96</w:t>
            </w:r>
          </w:p>
        </w:tc>
        <w:tc>
          <w:tcPr>
            <w:tcW w:w="924" w:type="pct"/>
            <w:noWrap/>
            <w:hideMark/>
          </w:tcPr>
          <w:p w14:paraId="69197B9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360.55 ± 2.55</w:t>
            </w:r>
          </w:p>
        </w:tc>
        <w:tc>
          <w:tcPr>
            <w:tcW w:w="939" w:type="pct"/>
            <w:noWrap/>
            <w:hideMark/>
          </w:tcPr>
          <w:p w14:paraId="11A6F36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208.31 ± 23.24</w:t>
            </w:r>
          </w:p>
        </w:tc>
        <w:tc>
          <w:tcPr>
            <w:tcW w:w="753" w:type="pct"/>
            <w:noWrap/>
            <w:hideMark/>
          </w:tcPr>
          <w:p w14:paraId="4CD3611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223.45 ± 35.99</w:t>
            </w:r>
          </w:p>
        </w:tc>
      </w:tr>
      <w:tr w:rsidR="00B321C5" w:rsidRPr="001F65DF" w14:paraId="212561F2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259AF913" w14:textId="14170CDD" w:rsidR="001F65DF" w:rsidRPr="001F65DF" w:rsidRDefault="007776F4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7776F4">
              <w:rPr>
                <w:rFonts w:ascii="Calibri" w:hAnsi="Calibri" w:cs="Calibri"/>
                <w:i/>
                <w:iCs/>
                <w:sz w:val="24"/>
                <w:szCs w:val="24"/>
              </w:rPr>
              <w:lastRenderedPageBreak/>
              <w:t>γ</w:t>
            </w:r>
            <w:r w:rsidR="001F65DF" w:rsidRPr="001F65DF">
              <w:rPr>
                <w:rFonts w:ascii="Calibri" w:hAnsi="Calibri" w:cs="Calibri"/>
                <w:sz w:val="24"/>
                <w:szCs w:val="24"/>
              </w:rPr>
              <w:t>-Octanoic lactone</w:t>
            </w:r>
          </w:p>
        </w:tc>
        <w:tc>
          <w:tcPr>
            <w:tcW w:w="1119" w:type="pct"/>
            <w:noWrap/>
            <w:hideMark/>
          </w:tcPr>
          <w:p w14:paraId="4552087F" w14:textId="555CA28D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924" w:type="pct"/>
            <w:noWrap/>
            <w:hideMark/>
          </w:tcPr>
          <w:p w14:paraId="771CCB9F" w14:textId="43E8062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261.08 ± 25.6</w:t>
            </w:r>
            <w:r w:rsidR="00FC325B">
              <w:rPr>
                <w:rFonts w:ascii="Calibri" w:hAnsi="Calibri" w:cs="Calibri" w:hint="eastAsia"/>
                <w:sz w:val="24"/>
                <w:szCs w:val="24"/>
              </w:rPr>
              <w:t>0</w:t>
            </w:r>
          </w:p>
        </w:tc>
        <w:tc>
          <w:tcPr>
            <w:tcW w:w="939" w:type="pct"/>
            <w:noWrap/>
            <w:hideMark/>
          </w:tcPr>
          <w:p w14:paraId="26BC8AA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146.31 ± 5.66</w:t>
            </w:r>
          </w:p>
        </w:tc>
        <w:tc>
          <w:tcPr>
            <w:tcW w:w="753" w:type="pct"/>
            <w:noWrap/>
            <w:hideMark/>
          </w:tcPr>
          <w:p w14:paraId="2A1FCDC2" w14:textId="4AD8E325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5740B605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22B4BE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Methyl palmitate</w:t>
            </w:r>
          </w:p>
        </w:tc>
        <w:tc>
          <w:tcPr>
            <w:tcW w:w="1119" w:type="pct"/>
            <w:noWrap/>
            <w:hideMark/>
          </w:tcPr>
          <w:p w14:paraId="420C496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2264.87 ± 519.25</w:t>
            </w:r>
          </w:p>
        </w:tc>
        <w:tc>
          <w:tcPr>
            <w:tcW w:w="924" w:type="pct"/>
            <w:noWrap/>
            <w:hideMark/>
          </w:tcPr>
          <w:p w14:paraId="6C68650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2575.86 ± 85.39</w:t>
            </w:r>
          </w:p>
        </w:tc>
        <w:tc>
          <w:tcPr>
            <w:tcW w:w="939" w:type="pct"/>
            <w:noWrap/>
            <w:hideMark/>
          </w:tcPr>
          <w:p w14:paraId="7BF9C13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5680.6 ± 253.98</w:t>
            </w:r>
          </w:p>
        </w:tc>
        <w:tc>
          <w:tcPr>
            <w:tcW w:w="753" w:type="pct"/>
            <w:noWrap/>
            <w:hideMark/>
          </w:tcPr>
          <w:p w14:paraId="37767A5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2305.68 ± 24.39</w:t>
            </w:r>
          </w:p>
        </w:tc>
      </w:tr>
      <w:tr w:rsidR="00B321C5" w:rsidRPr="001F65DF" w14:paraId="7FD6E96C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6893CA2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Methyl stearate</w:t>
            </w:r>
          </w:p>
        </w:tc>
        <w:tc>
          <w:tcPr>
            <w:tcW w:w="1119" w:type="pct"/>
            <w:noWrap/>
            <w:hideMark/>
          </w:tcPr>
          <w:p w14:paraId="08BF79C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642.05 ± 149.28</w:t>
            </w:r>
          </w:p>
        </w:tc>
        <w:tc>
          <w:tcPr>
            <w:tcW w:w="924" w:type="pct"/>
            <w:noWrap/>
            <w:hideMark/>
          </w:tcPr>
          <w:p w14:paraId="34AEF2C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806.41 ± 28.56</w:t>
            </w:r>
          </w:p>
        </w:tc>
        <w:tc>
          <w:tcPr>
            <w:tcW w:w="939" w:type="pct"/>
            <w:noWrap/>
            <w:hideMark/>
          </w:tcPr>
          <w:p w14:paraId="36A473F7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877.02 ± 66.04</w:t>
            </w:r>
          </w:p>
        </w:tc>
        <w:tc>
          <w:tcPr>
            <w:tcW w:w="753" w:type="pct"/>
            <w:noWrap/>
            <w:hideMark/>
          </w:tcPr>
          <w:p w14:paraId="5E01A2FF" w14:textId="3740DDD6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654.01 ± 5.2</w:t>
            </w:r>
            <w:r w:rsidR="00FC325B">
              <w:rPr>
                <w:rFonts w:ascii="Calibri" w:hAnsi="Calibri" w:cs="Calibri" w:hint="eastAsia"/>
                <w:sz w:val="24"/>
                <w:szCs w:val="24"/>
              </w:rPr>
              <w:t>0</w:t>
            </w:r>
          </w:p>
        </w:tc>
      </w:tr>
      <w:tr w:rsidR="00B321C5" w:rsidRPr="001F65DF" w14:paraId="17DEDC34" w14:textId="77777777" w:rsidTr="00FC325B">
        <w:trPr>
          <w:trHeight w:val="276"/>
        </w:trPr>
        <w:tc>
          <w:tcPr>
            <w:tcW w:w="1265" w:type="pct"/>
            <w:tcBorders>
              <w:bottom w:val="single" w:sz="6" w:space="0" w:color="auto"/>
            </w:tcBorders>
            <w:noWrap/>
            <w:hideMark/>
          </w:tcPr>
          <w:p w14:paraId="72C5DDCD" w14:textId="1AADD2E3" w:rsidR="001F65DF" w:rsidRPr="001F65DF" w:rsidRDefault="007776F4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7776F4">
              <w:rPr>
                <w:rFonts w:ascii="Calibri" w:hAnsi="Calibri" w:cs="Calibri"/>
                <w:i/>
                <w:iCs/>
                <w:sz w:val="24"/>
                <w:szCs w:val="24"/>
              </w:rPr>
              <w:t>γ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-</w:t>
            </w:r>
            <w:r w:rsidR="001F65DF" w:rsidRPr="001F65DF">
              <w:rPr>
                <w:rFonts w:ascii="Calibri" w:hAnsi="Calibri" w:cs="Calibri"/>
                <w:sz w:val="24"/>
                <w:szCs w:val="24"/>
              </w:rPr>
              <w:t>Butyrolactone</w:t>
            </w:r>
          </w:p>
        </w:tc>
        <w:tc>
          <w:tcPr>
            <w:tcW w:w="1119" w:type="pct"/>
            <w:tcBorders>
              <w:bottom w:val="single" w:sz="6" w:space="0" w:color="auto"/>
            </w:tcBorders>
            <w:noWrap/>
            <w:hideMark/>
          </w:tcPr>
          <w:p w14:paraId="2BDAEE3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249.17 ± 14.28</w:t>
            </w:r>
          </w:p>
        </w:tc>
        <w:tc>
          <w:tcPr>
            <w:tcW w:w="924" w:type="pct"/>
            <w:tcBorders>
              <w:bottom w:val="single" w:sz="6" w:space="0" w:color="auto"/>
            </w:tcBorders>
            <w:noWrap/>
            <w:hideMark/>
          </w:tcPr>
          <w:p w14:paraId="08F0BD3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177.04 ± 3.59</w:t>
            </w:r>
          </w:p>
        </w:tc>
        <w:tc>
          <w:tcPr>
            <w:tcW w:w="939" w:type="pct"/>
            <w:tcBorders>
              <w:bottom w:val="single" w:sz="6" w:space="0" w:color="auto"/>
            </w:tcBorders>
            <w:noWrap/>
            <w:hideMark/>
          </w:tcPr>
          <w:p w14:paraId="1697EB0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103.58 ± 20.32</w:t>
            </w:r>
          </w:p>
        </w:tc>
        <w:tc>
          <w:tcPr>
            <w:tcW w:w="753" w:type="pct"/>
            <w:tcBorders>
              <w:bottom w:val="single" w:sz="6" w:space="0" w:color="auto"/>
            </w:tcBorders>
            <w:noWrap/>
            <w:hideMark/>
          </w:tcPr>
          <w:p w14:paraId="5D1F6126" w14:textId="6E29965E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75B27A8D" w14:textId="77777777" w:rsidTr="00FC325B">
        <w:trPr>
          <w:trHeight w:val="276"/>
        </w:trPr>
        <w:tc>
          <w:tcPr>
            <w:tcW w:w="1265" w:type="pct"/>
            <w:tcBorders>
              <w:top w:val="single" w:sz="6" w:space="0" w:color="auto"/>
            </w:tcBorders>
            <w:noWrap/>
            <w:hideMark/>
          </w:tcPr>
          <w:p w14:paraId="559CDADF" w14:textId="4B1BB25F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E4605F">
              <w:rPr>
                <w:rFonts w:ascii="Calibri" w:hAnsi="Calibri" w:cs="Calibri"/>
                <w:sz w:val="24"/>
                <w:szCs w:val="24"/>
              </w:rPr>
              <w:t>∑ Acids</w:t>
            </w:r>
          </w:p>
        </w:tc>
        <w:tc>
          <w:tcPr>
            <w:tcW w:w="1119" w:type="pct"/>
            <w:tcBorders>
              <w:top w:val="single" w:sz="6" w:space="0" w:color="auto"/>
            </w:tcBorders>
            <w:noWrap/>
            <w:hideMark/>
          </w:tcPr>
          <w:p w14:paraId="7D85756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22583.76 ± 7432.75</w:t>
            </w:r>
          </w:p>
        </w:tc>
        <w:tc>
          <w:tcPr>
            <w:tcW w:w="924" w:type="pct"/>
            <w:tcBorders>
              <w:top w:val="single" w:sz="6" w:space="0" w:color="auto"/>
            </w:tcBorders>
            <w:noWrap/>
            <w:hideMark/>
          </w:tcPr>
          <w:p w14:paraId="03F6BD54" w14:textId="4E8B2226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9867.9</w:t>
            </w:r>
            <w:r w:rsidR="00FC325B">
              <w:rPr>
                <w:rFonts w:ascii="Calibri" w:hAnsi="Calibri" w:cs="Calibri" w:hint="eastAsia"/>
                <w:sz w:val="24"/>
                <w:szCs w:val="24"/>
              </w:rPr>
              <w:t>0</w:t>
            </w:r>
            <w:r w:rsidRPr="001F65DF">
              <w:rPr>
                <w:rFonts w:ascii="Calibri" w:hAnsi="Calibri" w:cs="Calibri"/>
                <w:sz w:val="24"/>
                <w:szCs w:val="24"/>
              </w:rPr>
              <w:t xml:space="preserve"> ± 1699.87</w:t>
            </w:r>
          </w:p>
        </w:tc>
        <w:tc>
          <w:tcPr>
            <w:tcW w:w="939" w:type="pct"/>
            <w:tcBorders>
              <w:top w:val="single" w:sz="6" w:space="0" w:color="auto"/>
            </w:tcBorders>
            <w:noWrap/>
            <w:hideMark/>
          </w:tcPr>
          <w:p w14:paraId="2BC9F43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4225.66 ± 220.43</w:t>
            </w:r>
          </w:p>
        </w:tc>
        <w:tc>
          <w:tcPr>
            <w:tcW w:w="753" w:type="pct"/>
            <w:tcBorders>
              <w:top w:val="single" w:sz="6" w:space="0" w:color="auto"/>
            </w:tcBorders>
            <w:noWrap/>
            <w:hideMark/>
          </w:tcPr>
          <w:p w14:paraId="7DA9C9D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8283.84 ± 1228.48</w:t>
            </w:r>
          </w:p>
        </w:tc>
      </w:tr>
      <w:tr w:rsidR="00B321C5" w:rsidRPr="001F65DF" w14:paraId="6E365D34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5B146DE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Acetic acid</w:t>
            </w:r>
          </w:p>
        </w:tc>
        <w:tc>
          <w:tcPr>
            <w:tcW w:w="1119" w:type="pct"/>
            <w:noWrap/>
            <w:hideMark/>
          </w:tcPr>
          <w:p w14:paraId="39C837EA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6120.29 ± 327.67</w:t>
            </w:r>
          </w:p>
        </w:tc>
        <w:tc>
          <w:tcPr>
            <w:tcW w:w="924" w:type="pct"/>
            <w:noWrap/>
            <w:hideMark/>
          </w:tcPr>
          <w:p w14:paraId="5115EA6B" w14:textId="12A8F454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939" w:type="pct"/>
            <w:noWrap/>
            <w:hideMark/>
          </w:tcPr>
          <w:p w14:paraId="50CEDF9D" w14:textId="24D2C620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2B657496" w14:textId="4CF0A214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65BB20A2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6A2955E" w14:textId="61892D2F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2-</w:t>
            </w:r>
            <w:r w:rsidR="007776F4">
              <w:rPr>
                <w:rFonts w:ascii="Calibri" w:hAnsi="Calibri" w:cs="Calibri" w:hint="eastAsia"/>
                <w:sz w:val="24"/>
                <w:szCs w:val="24"/>
              </w:rPr>
              <w:t>M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ethylundecanoic acid</w:t>
            </w:r>
          </w:p>
        </w:tc>
        <w:tc>
          <w:tcPr>
            <w:tcW w:w="1119" w:type="pct"/>
            <w:noWrap/>
            <w:hideMark/>
          </w:tcPr>
          <w:p w14:paraId="16490C3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224.73 ± 43.57</w:t>
            </w:r>
          </w:p>
        </w:tc>
        <w:tc>
          <w:tcPr>
            <w:tcW w:w="924" w:type="pct"/>
            <w:noWrap/>
            <w:hideMark/>
          </w:tcPr>
          <w:p w14:paraId="0B6593D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323.96 ± 6.96</w:t>
            </w:r>
          </w:p>
        </w:tc>
        <w:tc>
          <w:tcPr>
            <w:tcW w:w="939" w:type="pct"/>
            <w:noWrap/>
            <w:hideMark/>
          </w:tcPr>
          <w:p w14:paraId="52E6338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286.38 ± 8.74</w:t>
            </w:r>
          </w:p>
        </w:tc>
        <w:tc>
          <w:tcPr>
            <w:tcW w:w="753" w:type="pct"/>
            <w:noWrap/>
            <w:hideMark/>
          </w:tcPr>
          <w:p w14:paraId="64532B9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266.95 ± 35.63</w:t>
            </w:r>
          </w:p>
        </w:tc>
      </w:tr>
      <w:tr w:rsidR="00B321C5" w:rsidRPr="001F65DF" w14:paraId="00200917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56DFC137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1F65DF">
              <w:rPr>
                <w:rFonts w:ascii="Calibri" w:hAnsi="Calibri" w:cs="Calibri"/>
                <w:sz w:val="24"/>
                <w:szCs w:val="24"/>
              </w:rPr>
              <w:t>Propylmalonic</w:t>
            </w:r>
            <w:proofErr w:type="spellEnd"/>
            <w:r w:rsidRPr="001F65DF">
              <w:rPr>
                <w:rFonts w:ascii="Calibri" w:hAnsi="Calibri" w:cs="Calibri"/>
                <w:sz w:val="24"/>
                <w:szCs w:val="24"/>
              </w:rPr>
              <w:t xml:space="preserve"> acid</w:t>
            </w:r>
          </w:p>
        </w:tc>
        <w:tc>
          <w:tcPr>
            <w:tcW w:w="1119" w:type="pct"/>
            <w:noWrap/>
            <w:hideMark/>
          </w:tcPr>
          <w:p w14:paraId="6104371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410.74 ± 49.05</w:t>
            </w:r>
          </w:p>
        </w:tc>
        <w:tc>
          <w:tcPr>
            <w:tcW w:w="924" w:type="pct"/>
            <w:noWrap/>
            <w:hideMark/>
          </w:tcPr>
          <w:p w14:paraId="79C16A1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366.62 ± 51.32</w:t>
            </w:r>
          </w:p>
        </w:tc>
        <w:tc>
          <w:tcPr>
            <w:tcW w:w="939" w:type="pct"/>
            <w:noWrap/>
            <w:hideMark/>
          </w:tcPr>
          <w:p w14:paraId="0C0F787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268.75 ± 48</w:t>
            </w:r>
          </w:p>
        </w:tc>
        <w:tc>
          <w:tcPr>
            <w:tcW w:w="753" w:type="pct"/>
            <w:noWrap/>
            <w:hideMark/>
          </w:tcPr>
          <w:p w14:paraId="488DB9D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332.76 ± 32.37</w:t>
            </w:r>
          </w:p>
        </w:tc>
      </w:tr>
      <w:tr w:rsidR="00B321C5" w:rsidRPr="001F65DF" w14:paraId="7C864CD2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6809548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Isovaleric acid</w:t>
            </w:r>
          </w:p>
        </w:tc>
        <w:tc>
          <w:tcPr>
            <w:tcW w:w="1119" w:type="pct"/>
            <w:noWrap/>
            <w:hideMark/>
          </w:tcPr>
          <w:p w14:paraId="48FBA597" w14:textId="4AA9E99D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408.2</w:t>
            </w:r>
            <w:r w:rsidR="00FC325B">
              <w:rPr>
                <w:rFonts w:ascii="Calibri" w:hAnsi="Calibri" w:cs="Calibri" w:hint="eastAsia"/>
                <w:sz w:val="24"/>
                <w:szCs w:val="24"/>
              </w:rPr>
              <w:t>0</w:t>
            </w:r>
            <w:r w:rsidRPr="001F65DF">
              <w:rPr>
                <w:rFonts w:ascii="Calibri" w:hAnsi="Calibri" w:cs="Calibri"/>
                <w:sz w:val="24"/>
                <w:szCs w:val="24"/>
              </w:rPr>
              <w:t xml:space="preserve"> ± 44.28</w:t>
            </w:r>
          </w:p>
        </w:tc>
        <w:tc>
          <w:tcPr>
            <w:tcW w:w="924" w:type="pct"/>
            <w:noWrap/>
            <w:hideMark/>
          </w:tcPr>
          <w:p w14:paraId="790C7A1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175.28 ± 2.52</w:t>
            </w:r>
          </w:p>
        </w:tc>
        <w:tc>
          <w:tcPr>
            <w:tcW w:w="939" w:type="pct"/>
            <w:noWrap/>
            <w:hideMark/>
          </w:tcPr>
          <w:p w14:paraId="6EB44481" w14:textId="371C354B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14B4F0CB" w14:textId="293C18C5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3495BE9C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473E138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1F65DF">
              <w:rPr>
                <w:rFonts w:ascii="Calibri" w:hAnsi="Calibri" w:cs="Calibri"/>
                <w:sz w:val="24"/>
                <w:szCs w:val="24"/>
              </w:rPr>
              <w:t>Pentanoic</w:t>
            </w:r>
            <w:proofErr w:type="spellEnd"/>
            <w:r w:rsidRPr="001F65DF">
              <w:rPr>
                <w:rFonts w:ascii="Calibri" w:hAnsi="Calibri" w:cs="Calibri"/>
                <w:sz w:val="24"/>
                <w:szCs w:val="24"/>
              </w:rPr>
              <w:t xml:space="preserve"> acid</w:t>
            </w:r>
          </w:p>
        </w:tc>
        <w:tc>
          <w:tcPr>
            <w:tcW w:w="1119" w:type="pct"/>
            <w:noWrap/>
            <w:hideMark/>
          </w:tcPr>
          <w:p w14:paraId="337F9947" w14:textId="737415C2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437.1</w:t>
            </w:r>
            <w:r w:rsidR="00FC325B">
              <w:rPr>
                <w:rFonts w:ascii="Calibri" w:hAnsi="Calibri" w:cs="Calibri" w:hint="eastAsia"/>
                <w:sz w:val="24"/>
                <w:szCs w:val="24"/>
              </w:rPr>
              <w:t>0</w:t>
            </w:r>
            <w:r w:rsidRPr="001F65DF">
              <w:rPr>
                <w:rFonts w:ascii="Calibri" w:hAnsi="Calibri" w:cs="Calibri"/>
                <w:sz w:val="24"/>
                <w:szCs w:val="24"/>
              </w:rPr>
              <w:t xml:space="preserve"> ± 17.47</w:t>
            </w:r>
          </w:p>
        </w:tc>
        <w:tc>
          <w:tcPr>
            <w:tcW w:w="924" w:type="pct"/>
            <w:noWrap/>
            <w:hideMark/>
          </w:tcPr>
          <w:p w14:paraId="412808F7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350.91 ± 29.12</w:t>
            </w:r>
          </w:p>
        </w:tc>
        <w:tc>
          <w:tcPr>
            <w:tcW w:w="939" w:type="pct"/>
            <w:noWrap/>
            <w:hideMark/>
          </w:tcPr>
          <w:p w14:paraId="37ECD33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230.94 ± 16.76</w:t>
            </w:r>
          </w:p>
        </w:tc>
        <w:tc>
          <w:tcPr>
            <w:tcW w:w="753" w:type="pct"/>
            <w:noWrap/>
            <w:hideMark/>
          </w:tcPr>
          <w:p w14:paraId="136F6C2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262.94 ± 4.45</w:t>
            </w:r>
          </w:p>
        </w:tc>
      </w:tr>
      <w:tr w:rsidR="00B321C5" w:rsidRPr="001F65DF" w14:paraId="02064E8C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6FBE2C5A" w14:textId="545FBDF8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E4605F">
              <w:rPr>
                <w:rFonts w:ascii="Calibri" w:hAnsi="Calibri" w:cs="Calibri"/>
                <w:sz w:val="24"/>
                <w:szCs w:val="24"/>
              </w:rPr>
              <w:t>2-</w:t>
            </w:r>
            <w:r w:rsidR="007776F4">
              <w:rPr>
                <w:rFonts w:ascii="Calibri" w:hAnsi="Calibri" w:cs="Calibri" w:hint="eastAsia"/>
                <w:sz w:val="24"/>
                <w:szCs w:val="24"/>
              </w:rPr>
              <w:t>M</w:t>
            </w:r>
            <w:r w:rsidRPr="00E4605F">
              <w:rPr>
                <w:rFonts w:ascii="Calibri" w:hAnsi="Calibri" w:cs="Calibri"/>
                <w:sz w:val="24"/>
                <w:szCs w:val="24"/>
              </w:rPr>
              <w:t>ethylundecanoic acid</w:t>
            </w:r>
          </w:p>
        </w:tc>
        <w:tc>
          <w:tcPr>
            <w:tcW w:w="1119" w:type="pct"/>
            <w:noWrap/>
            <w:hideMark/>
          </w:tcPr>
          <w:p w14:paraId="6DB8760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122.75 ± 6.78</w:t>
            </w:r>
          </w:p>
        </w:tc>
        <w:tc>
          <w:tcPr>
            <w:tcW w:w="924" w:type="pct"/>
            <w:noWrap/>
            <w:hideMark/>
          </w:tcPr>
          <w:p w14:paraId="5895A637" w14:textId="67039F29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939" w:type="pct"/>
            <w:noWrap/>
            <w:hideMark/>
          </w:tcPr>
          <w:p w14:paraId="00166F9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125.59 ± 18.38</w:t>
            </w:r>
          </w:p>
        </w:tc>
        <w:tc>
          <w:tcPr>
            <w:tcW w:w="753" w:type="pct"/>
            <w:noWrap/>
            <w:hideMark/>
          </w:tcPr>
          <w:p w14:paraId="77C2AA25" w14:textId="76CC6F14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4AD6B157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470010C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3-Methyl-hexanoic acid</w:t>
            </w:r>
          </w:p>
        </w:tc>
        <w:tc>
          <w:tcPr>
            <w:tcW w:w="1119" w:type="pct"/>
            <w:noWrap/>
            <w:hideMark/>
          </w:tcPr>
          <w:p w14:paraId="6890537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1177.38 ± 9.22</w:t>
            </w:r>
          </w:p>
        </w:tc>
        <w:tc>
          <w:tcPr>
            <w:tcW w:w="924" w:type="pct"/>
            <w:noWrap/>
            <w:hideMark/>
          </w:tcPr>
          <w:p w14:paraId="03DE334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724.78 ± 15.33</w:t>
            </w:r>
          </w:p>
        </w:tc>
        <w:tc>
          <w:tcPr>
            <w:tcW w:w="939" w:type="pct"/>
            <w:noWrap/>
            <w:hideMark/>
          </w:tcPr>
          <w:p w14:paraId="7E60FB3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449.24 ± 25.86</w:t>
            </w:r>
          </w:p>
        </w:tc>
        <w:tc>
          <w:tcPr>
            <w:tcW w:w="753" w:type="pct"/>
            <w:noWrap/>
            <w:hideMark/>
          </w:tcPr>
          <w:p w14:paraId="6993169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449.12 ± 23.38</w:t>
            </w:r>
          </w:p>
        </w:tc>
      </w:tr>
      <w:tr w:rsidR="00B321C5" w:rsidRPr="001F65DF" w14:paraId="4296E666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295E349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n-</w:t>
            </w:r>
            <w:proofErr w:type="spellStart"/>
            <w:r w:rsidRPr="001F65DF">
              <w:rPr>
                <w:rFonts w:ascii="Calibri" w:hAnsi="Calibri" w:cs="Calibri"/>
                <w:sz w:val="24"/>
                <w:szCs w:val="24"/>
              </w:rPr>
              <w:t>Hexadecanoic</w:t>
            </w:r>
            <w:proofErr w:type="spellEnd"/>
            <w:r w:rsidRPr="001F65DF">
              <w:rPr>
                <w:rFonts w:ascii="Calibri" w:hAnsi="Calibri" w:cs="Calibri"/>
                <w:sz w:val="24"/>
                <w:szCs w:val="24"/>
              </w:rPr>
              <w:t xml:space="preserve"> acid</w:t>
            </w:r>
          </w:p>
        </w:tc>
        <w:tc>
          <w:tcPr>
            <w:tcW w:w="1119" w:type="pct"/>
            <w:noWrap/>
            <w:hideMark/>
          </w:tcPr>
          <w:p w14:paraId="1E136FFA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4525.14 ± 3918.81</w:t>
            </w:r>
          </w:p>
        </w:tc>
        <w:tc>
          <w:tcPr>
            <w:tcW w:w="924" w:type="pct"/>
            <w:noWrap/>
            <w:hideMark/>
          </w:tcPr>
          <w:p w14:paraId="6ABB805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1627.12 ± 52.63</w:t>
            </w:r>
          </w:p>
        </w:tc>
        <w:tc>
          <w:tcPr>
            <w:tcW w:w="939" w:type="pct"/>
            <w:noWrap/>
            <w:hideMark/>
          </w:tcPr>
          <w:p w14:paraId="363878F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934.32 ± 211.37</w:t>
            </w:r>
          </w:p>
        </w:tc>
        <w:tc>
          <w:tcPr>
            <w:tcW w:w="753" w:type="pct"/>
            <w:noWrap/>
            <w:hideMark/>
          </w:tcPr>
          <w:p w14:paraId="2F85FF1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1557.88 ± 343.95</w:t>
            </w:r>
          </w:p>
        </w:tc>
      </w:tr>
      <w:tr w:rsidR="00B321C5" w:rsidRPr="001F65DF" w14:paraId="00143610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211ABE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Nonanoic acid</w:t>
            </w:r>
          </w:p>
        </w:tc>
        <w:tc>
          <w:tcPr>
            <w:tcW w:w="1119" w:type="pct"/>
            <w:noWrap/>
            <w:hideMark/>
          </w:tcPr>
          <w:p w14:paraId="6AFB7B87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3982.52 ± 1744.68</w:t>
            </w:r>
          </w:p>
        </w:tc>
        <w:tc>
          <w:tcPr>
            <w:tcW w:w="924" w:type="pct"/>
            <w:noWrap/>
            <w:hideMark/>
          </w:tcPr>
          <w:p w14:paraId="4CBECB0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3445.14 ± 1379.73</w:t>
            </w:r>
          </w:p>
        </w:tc>
        <w:tc>
          <w:tcPr>
            <w:tcW w:w="939" w:type="pct"/>
            <w:noWrap/>
            <w:hideMark/>
          </w:tcPr>
          <w:p w14:paraId="4E7E9AA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919.31 ± 154.35</w:t>
            </w:r>
          </w:p>
        </w:tc>
        <w:tc>
          <w:tcPr>
            <w:tcW w:w="753" w:type="pct"/>
            <w:noWrap/>
            <w:hideMark/>
          </w:tcPr>
          <w:p w14:paraId="69FF3EA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2686.07 ± 733.16</w:t>
            </w:r>
          </w:p>
        </w:tc>
      </w:tr>
      <w:tr w:rsidR="00B321C5" w:rsidRPr="001F65DF" w14:paraId="6953DBD7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226AB4A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Dodecanoic acid</w:t>
            </w:r>
          </w:p>
        </w:tc>
        <w:tc>
          <w:tcPr>
            <w:tcW w:w="1119" w:type="pct"/>
            <w:noWrap/>
            <w:hideMark/>
          </w:tcPr>
          <w:p w14:paraId="72A1C81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554.06 ± 237.99</w:t>
            </w:r>
          </w:p>
        </w:tc>
        <w:tc>
          <w:tcPr>
            <w:tcW w:w="924" w:type="pct"/>
            <w:noWrap/>
            <w:hideMark/>
          </w:tcPr>
          <w:p w14:paraId="4385AB7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620.08 ± 301.83</w:t>
            </w:r>
          </w:p>
        </w:tc>
        <w:tc>
          <w:tcPr>
            <w:tcW w:w="939" w:type="pct"/>
            <w:noWrap/>
            <w:hideMark/>
          </w:tcPr>
          <w:p w14:paraId="7A0ED168" w14:textId="541C447A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25848E4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754.9 ± 302.93</w:t>
            </w:r>
          </w:p>
        </w:tc>
      </w:tr>
      <w:tr w:rsidR="00B321C5" w:rsidRPr="001F65DF" w14:paraId="68A60FA5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5125A5F7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lastRenderedPageBreak/>
              <w:t>Octadecanoic acid</w:t>
            </w:r>
          </w:p>
        </w:tc>
        <w:tc>
          <w:tcPr>
            <w:tcW w:w="1119" w:type="pct"/>
            <w:noWrap/>
            <w:hideMark/>
          </w:tcPr>
          <w:p w14:paraId="2C5CCCE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2326.13 ± 1781.51</w:t>
            </w:r>
          </w:p>
        </w:tc>
        <w:tc>
          <w:tcPr>
            <w:tcW w:w="924" w:type="pct"/>
            <w:noWrap/>
            <w:hideMark/>
          </w:tcPr>
          <w:p w14:paraId="7F2E4B8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675.83 ± 7.69</w:t>
            </w:r>
          </w:p>
        </w:tc>
        <w:tc>
          <w:tcPr>
            <w:tcW w:w="939" w:type="pct"/>
            <w:noWrap/>
            <w:hideMark/>
          </w:tcPr>
          <w:p w14:paraId="2E156DEA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544.16 ± 95.25</w:t>
            </w:r>
          </w:p>
        </w:tc>
        <w:tc>
          <w:tcPr>
            <w:tcW w:w="753" w:type="pct"/>
            <w:noWrap/>
            <w:hideMark/>
          </w:tcPr>
          <w:p w14:paraId="0726701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1180.56 ± 144.04</w:t>
            </w:r>
          </w:p>
        </w:tc>
      </w:tr>
      <w:tr w:rsidR="00B321C5" w:rsidRPr="001F65DF" w14:paraId="1B9119CF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45B3141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Hexanoic acid</w:t>
            </w:r>
          </w:p>
        </w:tc>
        <w:tc>
          <w:tcPr>
            <w:tcW w:w="1119" w:type="pct"/>
            <w:noWrap/>
            <w:hideMark/>
          </w:tcPr>
          <w:p w14:paraId="0217A15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2294.72 ± 145.69</w:t>
            </w:r>
          </w:p>
        </w:tc>
        <w:tc>
          <w:tcPr>
            <w:tcW w:w="924" w:type="pct"/>
            <w:noWrap/>
            <w:hideMark/>
          </w:tcPr>
          <w:p w14:paraId="5F94287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1558.19 ± 49.32</w:t>
            </w:r>
          </w:p>
        </w:tc>
        <w:tc>
          <w:tcPr>
            <w:tcW w:w="939" w:type="pct"/>
            <w:noWrap/>
            <w:hideMark/>
          </w:tcPr>
          <w:p w14:paraId="51E0619A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466.97 ± 20.05</w:t>
            </w:r>
          </w:p>
        </w:tc>
        <w:tc>
          <w:tcPr>
            <w:tcW w:w="753" w:type="pct"/>
            <w:noWrap/>
            <w:hideMark/>
          </w:tcPr>
          <w:p w14:paraId="280D26AA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792.66 ± 23.19</w:t>
            </w:r>
          </w:p>
        </w:tc>
      </w:tr>
      <w:tr w:rsidR="00B321C5" w:rsidRPr="001F65DF" w14:paraId="5B425E69" w14:textId="77777777" w:rsidTr="00FC325B">
        <w:trPr>
          <w:trHeight w:val="276"/>
        </w:trPr>
        <w:tc>
          <w:tcPr>
            <w:tcW w:w="1265" w:type="pct"/>
            <w:tcBorders>
              <w:top w:val="single" w:sz="6" w:space="0" w:color="auto"/>
            </w:tcBorders>
            <w:noWrap/>
            <w:hideMark/>
          </w:tcPr>
          <w:p w14:paraId="3557E5F4" w14:textId="729CC6A6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E4605F">
              <w:rPr>
                <w:rFonts w:ascii="Calibri" w:hAnsi="Calibri" w:cs="Calibri"/>
                <w:sz w:val="24"/>
                <w:szCs w:val="24"/>
              </w:rPr>
              <w:t>∑ Ketones</w:t>
            </w:r>
          </w:p>
        </w:tc>
        <w:tc>
          <w:tcPr>
            <w:tcW w:w="1119" w:type="pct"/>
            <w:tcBorders>
              <w:top w:val="single" w:sz="6" w:space="0" w:color="auto"/>
            </w:tcBorders>
            <w:noWrap/>
            <w:hideMark/>
          </w:tcPr>
          <w:p w14:paraId="081DA2A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9086.38 ± 6448.91</w:t>
            </w:r>
          </w:p>
        </w:tc>
        <w:tc>
          <w:tcPr>
            <w:tcW w:w="924" w:type="pct"/>
            <w:tcBorders>
              <w:top w:val="single" w:sz="6" w:space="0" w:color="auto"/>
            </w:tcBorders>
            <w:noWrap/>
            <w:hideMark/>
          </w:tcPr>
          <w:p w14:paraId="73F682F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2755.17 ± 485.98</w:t>
            </w:r>
          </w:p>
        </w:tc>
        <w:tc>
          <w:tcPr>
            <w:tcW w:w="939" w:type="pct"/>
            <w:tcBorders>
              <w:top w:val="single" w:sz="6" w:space="0" w:color="auto"/>
            </w:tcBorders>
            <w:noWrap/>
            <w:hideMark/>
          </w:tcPr>
          <w:p w14:paraId="530A24F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992.08 ± 81.44</w:t>
            </w:r>
          </w:p>
        </w:tc>
        <w:tc>
          <w:tcPr>
            <w:tcW w:w="753" w:type="pct"/>
            <w:tcBorders>
              <w:top w:val="single" w:sz="6" w:space="0" w:color="auto"/>
            </w:tcBorders>
            <w:noWrap/>
            <w:hideMark/>
          </w:tcPr>
          <w:p w14:paraId="4738708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2201.89 ± 597.31</w:t>
            </w:r>
          </w:p>
        </w:tc>
      </w:tr>
      <w:tr w:rsidR="00B321C5" w:rsidRPr="001F65DF" w14:paraId="75FD48B0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1C2CBACA" w14:textId="037DBC4E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Megastigmatrienone</w:t>
            </w:r>
          </w:p>
        </w:tc>
        <w:tc>
          <w:tcPr>
            <w:tcW w:w="1119" w:type="pct"/>
            <w:noWrap/>
            <w:hideMark/>
          </w:tcPr>
          <w:p w14:paraId="7B06864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1330.52 ± 222.16</w:t>
            </w:r>
          </w:p>
        </w:tc>
        <w:tc>
          <w:tcPr>
            <w:tcW w:w="924" w:type="pct"/>
            <w:noWrap/>
            <w:hideMark/>
          </w:tcPr>
          <w:p w14:paraId="445A937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840.17 ± 60.75</w:t>
            </w:r>
          </w:p>
        </w:tc>
        <w:tc>
          <w:tcPr>
            <w:tcW w:w="939" w:type="pct"/>
            <w:noWrap/>
            <w:hideMark/>
          </w:tcPr>
          <w:p w14:paraId="61D8C45A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109.91 ± 155.43</w:t>
            </w:r>
          </w:p>
        </w:tc>
        <w:tc>
          <w:tcPr>
            <w:tcW w:w="753" w:type="pct"/>
            <w:noWrap/>
            <w:hideMark/>
          </w:tcPr>
          <w:p w14:paraId="53F1956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764.84 ± 79.1</w:t>
            </w:r>
          </w:p>
        </w:tc>
      </w:tr>
      <w:tr w:rsidR="00B321C5" w:rsidRPr="001F65DF" w14:paraId="0D23723C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10DA7197" w14:textId="3E9C42A1" w:rsidR="001F65DF" w:rsidRPr="001F65DF" w:rsidRDefault="00B321C5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E4605F">
              <w:rPr>
                <w:rFonts w:ascii="Calibri" w:hAnsi="Calibri" w:cs="Calibri"/>
                <w:sz w:val="24"/>
                <w:szCs w:val="24"/>
              </w:rPr>
              <w:t>3-Oxo-alpha-ionol</w:t>
            </w:r>
          </w:p>
        </w:tc>
        <w:tc>
          <w:tcPr>
            <w:tcW w:w="1119" w:type="pct"/>
            <w:noWrap/>
            <w:hideMark/>
          </w:tcPr>
          <w:p w14:paraId="274465D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3010.73 ± 2457.22</w:t>
            </w:r>
          </w:p>
        </w:tc>
        <w:tc>
          <w:tcPr>
            <w:tcW w:w="924" w:type="pct"/>
            <w:noWrap/>
            <w:hideMark/>
          </w:tcPr>
          <w:p w14:paraId="060343C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764.42 ± 81.43</w:t>
            </w:r>
          </w:p>
        </w:tc>
        <w:tc>
          <w:tcPr>
            <w:tcW w:w="939" w:type="pct"/>
            <w:noWrap/>
            <w:hideMark/>
          </w:tcPr>
          <w:p w14:paraId="464C8B0D" w14:textId="16296896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223.59 ± 29</w:t>
            </w:r>
            <w:r w:rsidR="00FC325B">
              <w:rPr>
                <w:rFonts w:ascii="Calibri" w:hAnsi="Calibri" w:cs="Calibri" w:hint="eastAsia"/>
                <w:sz w:val="24"/>
                <w:szCs w:val="24"/>
              </w:rPr>
              <w:t>.00</w:t>
            </w:r>
          </w:p>
        </w:tc>
        <w:tc>
          <w:tcPr>
            <w:tcW w:w="753" w:type="pct"/>
            <w:noWrap/>
            <w:hideMark/>
          </w:tcPr>
          <w:p w14:paraId="017F566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325.85 ± 57.53</w:t>
            </w:r>
          </w:p>
        </w:tc>
      </w:tr>
      <w:tr w:rsidR="00B321C5" w:rsidRPr="001F65DF" w14:paraId="5FE1B043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23E22B16" w14:textId="1372AEFA" w:rsidR="001F65DF" w:rsidRPr="001F65DF" w:rsidRDefault="00B321C5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E4605F">
              <w:rPr>
                <w:rFonts w:ascii="Calibri" w:hAnsi="Calibri" w:cs="Calibri"/>
                <w:sz w:val="24"/>
                <w:szCs w:val="24"/>
              </w:rPr>
              <w:t>3-Oxo-7,8-dihydro-</w:t>
            </w:r>
            <w:r w:rsidRPr="007776F4">
              <w:rPr>
                <w:rFonts w:ascii="Calibri" w:hAnsi="Calibri" w:cs="Calibri"/>
                <w:i/>
                <w:iCs/>
                <w:sz w:val="24"/>
                <w:szCs w:val="24"/>
              </w:rPr>
              <w:t>α</w:t>
            </w:r>
            <w:r w:rsidRPr="00E4605F">
              <w:rPr>
                <w:rFonts w:ascii="Calibri" w:hAnsi="Calibri" w:cs="Calibri"/>
                <w:sz w:val="24"/>
                <w:szCs w:val="24"/>
              </w:rPr>
              <w:t>-</w:t>
            </w:r>
            <w:proofErr w:type="spellStart"/>
            <w:r w:rsidRPr="00E4605F">
              <w:rPr>
                <w:rFonts w:ascii="Calibri" w:hAnsi="Calibri" w:cs="Calibri"/>
                <w:sz w:val="24"/>
                <w:szCs w:val="24"/>
              </w:rPr>
              <w:t>ionol</w:t>
            </w:r>
            <w:proofErr w:type="spellEnd"/>
          </w:p>
        </w:tc>
        <w:tc>
          <w:tcPr>
            <w:tcW w:w="1119" w:type="pct"/>
            <w:noWrap/>
            <w:hideMark/>
          </w:tcPr>
          <w:p w14:paraId="369BAE5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4220.64 ± 3452.66</w:t>
            </w:r>
          </w:p>
        </w:tc>
        <w:tc>
          <w:tcPr>
            <w:tcW w:w="924" w:type="pct"/>
            <w:noWrap/>
            <w:hideMark/>
          </w:tcPr>
          <w:p w14:paraId="0D7B27E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750.86 ± 266.82</w:t>
            </w:r>
          </w:p>
        </w:tc>
        <w:tc>
          <w:tcPr>
            <w:tcW w:w="939" w:type="pct"/>
            <w:noWrap/>
            <w:hideMark/>
          </w:tcPr>
          <w:p w14:paraId="48B70CE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287.75 ± 215.67</w:t>
            </w:r>
          </w:p>
        </w:tc>
        <w:tc>
          <w:tcPr>
            <w:tcW w:w="753" w:type="pct"/>
            <w:noWrap/>
            <w:hideMark/>
          </w:tcPr>
          <w:p w14:paraId="3177E6E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635.34 ± 264.29</w:t>
            </w:r>
          </w:p>
        </w:tc>
      </w:tr>
      <w:tr w:rsidR="00B321C5" w:rsidRPr="001F65DF" w14:paraId="2FE687B3" w14:textId="77777777" w:rsidTr="00FC325B">
        <w:trPr>
          <w:trHeight w:val="276"/>
        </w:trPr>
        <w:tc>
          <w:tcPr>
            <w:tcW w:w="1265" w:type="pct"/>
            <w:tcBorders>
              <w:bottom w:val="single" w:sz="6" w:space="0" w:color="auto"/>
            </w:tcBorders>
            <w:noWrap/>
            <w:hideMark/>
          </w:tcPr>
          <w:p w14:paraId="7033E8B5" w14:textId="010F65B1" w:rsidR="001F65DF" w:rsidRPr="001F65DF" w:rsidRDefault="007776F4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5-</w:t>
            </w:r>
            <w:r>
              <w:rPr>
                <w:rFonts w:ascii="Calibri" w:hAnsi="Calibri" w:cs="Calibri" w:hint="eastAsia"/>
                <w:sz w:val="24"/>
                <w:szCs w:val="24"/>
              </w:rPr>
              <w:t>D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odecyldihydro-</w:t>
            </w:r>
            <w:r w:rsidR="001F65DF" w:rsidRPr="001F65DF">
              <w:rPr>
                <w:rFonts w:ascii="Calibri" w:hAnsi="Calibri" w:cs="Calibri"/>
                <w:sz w:val="24"/>
                <w:szCs w:val="24"/>
              </w:rPr>
              <w:t>2(3</w:t>
            </w:r>
            <w:r w:rsidR="001F65DF" w:rsidRPr="007776F4">
              <w:rPr>
                <w:rFonts w:ascii="Calibri" w:hAnsi="Calibri" w:cs="Calibri"/>
                <w:i/>
                <w:iCs/>
                <w:sz w:val="24"/>
                <w:szCs w:val="24"/>
              </w:rPr>
              <w:t>H</w:t>
            </w:r>
            <w:r w:rsidR="001F65DF" w:rsidRPr="001F65DF">
              <w:rPr>
                <w:rFonts w:ascii="Calibri" w:hAnsi="Calibri" w:cs="Calibri"/>
                <w:sz w:val="24"/>
                <w:szCs w:val="24"/>
              </w:rPr>
              <w:t>)-</w:t>
            </w:r>
            <w:r>
              <w:rPr>
                <w:rFonts w:ascii="Calibri" w:hAnsi="Calibri" w:cs="Calibri" w:hint="eastAsia"/>
                <w:sz w:val="24"/>
                <w:szCs w:val="24"/>
              </w:rPr>
              <w:t>f</w:t>
            </w:r>
            <w:r w:rsidR="001F65DF" w:rsidRPr="001F65DF">
              <w:rPr>
                <w:rFonts w:ascii="Calibri" w:hAnsi="Calibri" w:cs="Calibri"/>
                <w:sz w:val="24"/>
                <w:szCs w:val="24"/>
              </w:rPr>
              <w:t>uranone</w:t>
            </w:r>
          </w:p>
        </w:tc>
        <w:tc>
          <w:tcPr>
            <w:tcW w:w="1119" w:type="pct"/>
            <w:tcBorders>
              <w:bottom w:val="single" w:sz="6" w:space="0" w:color="auto"/>
            </w:tcBorders>
            <w:noWrap/>
            <w:hideMark/>
          </w:tcPr>
          <w:p w14:paraId="127356F3" w14:textId="477398A1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524.5</w:t>
            </w:r>
            <w:r w:rsidR="00FC325B">
              <w:rPr>
                <w:rFonts w:ascii="Calibri" w:hAnsi="Calibri" w:cs="Calibri" w:hint="eastAsia"/>
                <w:sz w:val="24"/>
                <w:szCs w:val="24"/>
              </w:rPr>
              <w:t>0</w:t>
            </w:r>
            <w:r w:rsidRPr="001F65DF">
              <w:rPr>
                <w:rFonts w:ascii="Calibri" w:hAnsi="Calibri" w:cs="Calibri"/>
                <w:sz w:val="24"/>
                <w:szCs w:val="24"/>
              </w:rPr>
              <w:t xml:space="preserve"> ± 316.88</w:t>
            </w:r>
          </w:p>
        </w:tc>
        <w:tc>
          <w:tcPr>
            <w:tcW w:w="924" w:type="pct"/>
            <w:tcBorders>
              <w:bottom w:val="single" w:sz="6" w:space="0" w:color="auto"/>
            </w:tcBorders>
            <w:noWrap/>
            <w:hideMark/>
          </w:tcPr>
          <w:p w14:paraId="6DDB710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399.72 ± 76.98</w:t>
            </w:r>
          </w:p>
        </w:tc>
        <w:tc>
          <w:tcPr>
            <w:tcW w:w="939" w:type="pct"/>
            <w:tcBorders>
              <w:bottom w:val="single" w:sz="6" w:space="0" w:color="auto"/>
            </w:tcBorders>
            <w:noWrap/>
            <w:hideMark/>
          </w:tcPr>
          <w:p w14:paraId="168C280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370.84 ± 7.79</w:t>
            </w:r>
          </w:p>
        </w:tc>
        <w:tc>
          <w:tcPr>
            <w:tcW w:w="753" w:type="pct"/>
            <w:tcBorders>
              <w:bottom w:val="single" w:sz="6" w:space="0" w:color="auto"/>
            </w:tcBorders>
            <w:noWrap/>
            <w:hideMark/>
          </w:tcPr>
          <w:p w14:paraId="19E98D8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475.85 ± 196.4</w:t>
            </w:r>
          </w:p>
        </w:tc>
      </w:tr>
      <w:tr w:rsidR="00B321C5" w:rsidRPr="001F65DF" w14:paraId="6FB6A2AE" w14:textId="77777777" w:rsidTr="00FC325B">
        <w:trPr>
          <w:trHeight w:val="276"/>
        </w:trPr>
        <w:tc>
          <w:tcPr>
            <w:tcW w:w="1265" w:type="pct"/>
            <w:tcBorders>
              <w:top w:val="single" w:sz="6" w:space="0" w:color="auto"/>
            </w:tcBorders>
            <w:noWrap/>
            <w:hideMark/>
          </w:tcPr>
          <w:p w14:paraId="400859C6" w14:textId="1907E525" w:rsidR="001F65DF" w:rsidRPr="001F65DF" w:rsidRDefault="00B321C5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E4605F">
              <w:rPr>
                <w:rFonts w:ascii="Calibri" w:hAnsi="Calibri" w:cs="Calibri"/>
                <w:sz w:val="24"/>
                <w:szCs w:val="24"/>
              </w:rPr>
              <w:t>∑ Alkanes</w:t>
            </w:r>
          </w:p>
        </w:tc>
        <w:tc>
          <w:tcPr>
            <w:tcW w:w="1119" w:type="pct"/>
            <w:tcBorders>
              <w:top w:val="single" w:sz="6" w:space="0" w:color="auto"/>
            </w:tcBorders>
            <w:noWrap/>
            <w:hideMark/>
          </w:tcPr>
          <w:p w14:paraId="1B68E0B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830.49 ± 98.76</w:t>
            </w:r>
          </w:p>
        </w:tc>
        <w:tc>
          <w:tcPr>
            <w:tcW w:w="924" w:type="pct"/>
            <w:tcBorders>
              <w:top w:val="single" w:sz="6" w:space="0" w:color="auto"/>
            </w:tcBorders>
            <w:noWrap/>
            <w:hideMark/>
          </w:tcPr>
          <w:p w14:paraId="21809F0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719 ± 50.09</w:t>
            </w:r>
          </w:p>
        </w:tc>
        <w:tc>
          <w:tcPr>
            <w:tcW w:w="939" w:type="pct"/>
            <w:tcBorders>
              <w:top w:val="single" w:sz="6" w:space="0" w:color="auto"/>
            </w:tcBorders>
            <w:noWrap/>
            <w:hideMark/>
          </w:tcPr>
          <w:p w14:paraId="5E616FE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394.84 ± 119.08</w:t>
            </w:r>
          </w:p>
        </w:tc>
        <w:tc>
          <w:tcPr>
            <w:tcW w:w="753" w:type="pct"/>
            <w:tcBorders>
              <w:top w:val="single" w:sz="6" w:space="0" w:color="auto"/>
            </w:tcBorders>
            <w:noWrap/>
            <w:hideMark/>
          </w:tcPr>
          <w:p w14:paraId="5B0F2977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573.41 ± 47.93</w:t>
            </w:r>
          </w:p>
        </w:tc>
      </w:tr>
      <w:tr w:rsidR="00B321C5" w:rsidRPr="001F65DF" w14:paraId="79BF537D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4C8BCEF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Pentadecane</w:t>
            </w:r>
          </w:p>
        </w:tc>
        <w:tc>
          <w:tcPr>
            <w:tcW w:w="1119" w:type="pct"/>
            <w:noWrap/>
            <w:hideMark/>
          </w:tcPr>
          <w:p w14:paraId="2A90C1C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133.14 ± 22.85</w:t>
            </w:r>
          </w:p>
        </w:tc>
        <w:tc>
          <w:tcPr>
            <w:tcW w:w="924" w:type="pct"/>
            <w:noWrap/>
            <w:hideMark/>
          </w:tcPr>
          <w:p w14:paraId="0E66275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136.8 ± 12.6</w:t>
            </w:r>
          </w:p>
        </w:tc>
        <w:tc>
          <w:tcPr>
            <w:tcW w:w="939" w:type="pct"/>
            <w:noWrap/>
            <w:hideMark/>
          </w:tcPr>
          <w:p w14:paraId="0000E63E" w14:textId="39FBC73F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3D8D88A1" w14:textId="2267B74A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</w:tr>
      <w:tr w:rsidR="00B321C5" w:rsidRPr="001F65DF" w14:paraId="490F0E4E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BF2E99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Hexadecane</w:t>
            </w:r>
          </w:p>
        </w:tc>
        <w:tc>
          <w:tcPr>
            <w:tcW w:w="1119" w:type="pct"/>
            <w:noWrap/>
            <w:hideMark/>
          </w:tcPr>
          <w:p w14:paraId="70F7C6A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270.92 ± 36.04</w:t>
            </w:r>
          </w:p>
        </w:tc>
        <w:tc>
          <w:tcPr>
            <w:tcW w:w="924" w:type="pct"/>
            <w:noWrap/>
            <w:hideMark/>
          </w:tcPr>
          <w:p w14:paraId="6C8DDAF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260.54 ± 26.16</w:t>
            </w:r>
          </w:p>
        </w:tc>
        <w:tc>
          <w:tcPr>
            <w:tcW w:w="939" w:type="pct"/>
            <w:noWrap/>
            <w:hideMark/>
          </w:tcPr>
          <w:p w14:paraId="191673A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223.82 ± 38.84</w:t>
            </w:r>
          </w:p>
        </w:tc>
        <w:tc>
          <w:tcPr>
            <w:tcW w:w="753" w:type="pct"/>
            <w:noWrap/>
            <w:hideMark/>
          </w:tcPr>
          <w:p w14:paraId="0D60790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218.85 ± 7.68</w:t>
            </w:r>
          </w:p>
        </w:tc>
      </w:tr>
      <w:tr w:rsidR="00B321C5" w:rsidRPr="001F65DF" w14:paraId="5B667A47" w14:textId="77777777" w:rsidTr="00FC325B">
        <w:trPr>
          <w:trHeight w:val="276"/>
        </w:trPr>
        <w:tc>
          <w:tcPr>
            <w:tcW w:w="1265" w:type="pct"/>
            <w:tcBorders>
              <w:bottom w:val="single" w:sz="6" w:space="0" w:color="auto"/>
            </w:tcBorders>
            <w:noWrap/>
            <w:hideMark/>
          </w:tcPr>
          <w:p w14:paraId="61A4923D" w14:textId="57E0ED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1-</w:t>
            </w:r>
            <w:r w:rsidR="007776F4">
              <w:rPr>
                <w:rFonts w:ascii="Calibri" w:hAnsi="Calibri" w:cs="Calibri" w:hint="eastAsia"/>
                <w:sz w:val="24"/>
                <w:szCs w:val="24"/>
              </w:rPr>
              <w:t>C</w:t>
            </w:r>
            <w:r w:rsidRPr="001F65DF">
              <w:rPr>
                <w:rFonts w:ascii="Calibri" w:hAnsi="Calibri" w:cs="Calibri"/>
                <w:sz w:val="24"/>
                <w:szCs w:val="24"/>
              </w:rPr>
              <w:t>yclopropylpentane</w:t>
            </w:r>
          </w:p>
        </w:tc>
        <w:tc>
          <w:tcPr>
            <w:tcW w:w="1119" w:type="pct"/>
            <w:tcBorders>
              <w:bottom w:val="single" w:sz="6" w:space="0" w:color="auto"/>
            </w:tcBorders>
            <w:noWrap/>
            <w:hideMark/>
          </w:tcPr>
          <w:p w14:paraId="018B0814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426.42 ± 39.87</w:t>
            </w:r>
          </w:p>
        </w:tc>
        <w:tc>
          <w:tcPr>
            <w:tcW w:w="924" w:type="pct"/>
            <w:tcBorders>
              <w:bottom w:val="single" w:sz="6" w:space="0" w:color="auto"/>
            </w:tcBorders>
            <w:noWrap/>
            <w:hideMark/>
          </w:tcPr>
          <w:p w14:paraId="4DC1998B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321.67 ± 11.33</w:t>
            </w:r>
          </w:p>
        </w:tc>
        <w:tc>
          <w:tcPr>
            <w:tcW w:w="939" w:type="pct"/>
            <w:tcBorders>
              <w:bottom w:val="single" w:sz="6" w:space="0" w:color="auto"/>
            </w:tcBorders>
            <w:noWrap/>
            <w:hideMark/>
          </w:tcPr>
          <w:p w14:paraId="172C3EC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171.02 ± 80.23</w:t>
            </w:r>
          </w:p>
        </w:tc>
        <w:tc>
          <w:tcPr>
            <w:tcW w:w="753" w:type="pct"/>
            <w:tcBorders>
              <w:bottom w:val="single" w:sz="6" w:space="0" w:color="auto"/>
            </w:tcBorders>
            <w:noWrap/>
            <w:hideMark/>
          </w:tcPr>
          <w:p w14:paraId="1770BF4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354.56 ± 55.61</w:t>
            </w:r>
          </w:p>
        </w:tc>
      </w:tr>
      <w:tr w:rsidR="00B321C5" w:rsidRPr="001F65DF" w14:paraId="2F8F4CF5" w14:textId="77777777" w:rsidTr="00FC325B">
        <w:trPr>
          <w:trHeight w:val="276"/>
        </w:trPr>
        <w:tc>
          <w:tcPr>
            <w:tcW w:w="1265" w:type="pct"/>
            <w:tcBorders>
              <w:top w:val="single" w:sz="6" w:space="0" w:color="auto"/>
            </w:tcBorders>
            <w:noWrap/>
            <w:hideMark/>
          </w:tcPr>
          <w:p w14:paraId="560DE3BC" w14:textId="687D48AF" w:rsidR="001F65DF" w:rsidRPr="001F65DF" w:rsidRDefault="00B321C5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E4605F">
              <w:rPr>
                <w:rFonts w:ascii="Calibri" w:hAnsi="Calibri" w:cs="Calibri"/>
                <w:sz w:val="24"/>
                <w:szCs w:val="24"/>
              </w:rPr>
              <w:t>∑ Others</w:t>
            </w:r>
          </w:p>
        </w:tc>
        <w:tc>
          <w:tcPr>
            <w:tcW w:w="1119" w:type="pct"/>
            <w:tcBorders>
              <w:top w:val="single" w:sz="6" w:space="0" w:color="auto"/>
            </w:tcBorders>
            <w:noWrap/>
            <w:hideMark/>
          </w:tcPr>
          <w:p w14:paraId="6DE68A7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17817.69 ± 835.86</w:t>
            </w:r>
          </w:p>
        </w:tc>
        <w:tc>
          <w:tcPr>
            <w:tcW w:w="924" w:type="pct"/>
            <w:tcBorders>
              <w:top w:val="single" w:sz="6" w:space="0" w:color="auto"/>
            </w:tcBorders>
            <w:noWrap/>
            <w:hideMark/>
          </w:tcPr>
          <w:p w14:paraId="405B225E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17656.53 ± 1335.96</w:t>
            </w:r>
          </w:p>
        </w:tc>
        <w:tc>
          <w:tcPr>
            <w:tcW w:w="939" w:type="pct"/>
            <w:tcBorders>
              <w:top w:val="single" w:sz="6" w:space="0" w:color="auto"/>
            </w:tcBorders>
            <w:noWrap/>
            <w:hideMark/>
          </w:tcPr>
          <w:p w14:paraId="034244E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13594.5 ± 133.25</w:t>
            </w:r>
          </w:p>
        </w:tc>
        <w:tc>
          <w:tcPr>
            <w:tcW w:w="753" w:type="pct"/>
            <w:tcBorders>
              <w:top w:val="single" w:sz="6" w:space="0" w:color="auto"/>
            </w:tcBorders>
            <w:noWrap/>
            <w:hideMark/>
          </w:tcPr>
          <w:p w14:paraId="2059C96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20454.83 ± 3034.06</w:t>
            </w:r>
          </w:p>
        </w:tc>
      </w:tr>
      <w:tr w:rsidR="00B321C5" w:rsidRPr="001F65DF" w14:paraId="1F12F691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27881EC2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9-Nonadecene</w:t>
            </w:r>
          </w:p>
        </w:tc>
        <w:tc>
          <w:tcPr>
            <w:tcW w:w="1119" w:type="pct"/>
            <w:noWrap/>
            <w:hideMark/>
          </w:tcPr>
          <w:p w14:paraId="2C10C475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253.64 ± 64.67</w:t>
            </w:r>
          </w:p>
        </w:tc>
        <w:tc>
          <w:tcPr>
            <w:tcW w:w="924" w:type="pct"/>
            <w:noWrap/>
            <w:hideMark/>
          </w:tcPr>
          <w:p w14:paraId="1A4D7707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167.92 ± 14.62</w:t>
            </w:r>
          </w:p>
        </w:tc>
        <w:tc>
          <w:tcPr>
            <w:tcW w:w="939" w:type="pct"/>
            <w:noWrap/>
            <w:hideMark/>
          </w:tcPr>
          <w:p w14:paraId="28DBF5B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172.19 ± 28.5</w:t>
            </w:r>
          </w:p>
        </w:tc>
        <w:tc>
          <w:tcPr>
            <w:tcW w:w="753" w:type="pct"/>
            <w:noWrap/>
            <w:hideMark/>
          </w:tcPr>
          <w:p w14:paraId="196DA9A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198.36 ± 11.66</w:t>
            </w:r>
          </w:p>
        </w:tc>
      </w:tr>
      <w:tr w:rsidR="00B321C5" w:rsidRPr="001F65DF" w14:paraId="5D9B3B3E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3589CC4D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Benzyl methyl sulfoxide</w:t>
            </w:r>
          </w:p>
        </w:tc>
        <w:tc>
          <w:tcPr>
            <w:tcW w:w="1119" w:type="pct"/>
            <w:noWrap/>
            <w:hideMark/>
          </w:tcPr>
          <w:p w14:paraId="026F859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17041.84 ± 963.98</w:t>
            </w:r>
          </w:p>
        </w:tc>
        <w:tc>
          <w:tcPr>
            <w:tcW w:w="924" w:type="pct"/>
            <w:noWrap/>
            <w:hideMark/>
          </w:tcPr>
          <w:p w14:paraId="0B647648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17040.92 ± 1359.7</w:t>
            </w:r>
          </w:p>
        </w:tc>
        <w:tc>
          <w:tcPr>
            <w:tcW w:w="939" w:type="pct"/>
            <w:noWrap/>
            <w:hideMark/>
          </w:tcPr>
          <w:p w14:paraId="281A50C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13298.4 ± 82.15</w:t>
            </w:r>
          </w:p>
        </w:tc>
        <w:tc>
          <w:tcPr>
            <w:tcW w:w="753" w:type="pct"/>
            <w:noWrap/>
            <w:hideMark/>
          </w:tcPr>
          <w:p w14:paraId="1499714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19847.3 ± 2944.77</w:t>
            </w:r>
          </w:p>
        </w:tc>
      </w:tr>
      <w:tr w:rsidR="00B321C5" w:rsidRPr="001F65DF" w14:paraId="6DC05A1A" w14:textId="77777777" w:rsidTr="00FC325B">
        <w:trPr>
          <w:trHeight w:val="276"/>
        </w:trPr>
        <w:tc>
          <w:tcPr>
            <w:tcW w:w="1265" w:type="pct"/>
            <w:noWrap/>
            <w:hideMark/>
          </w:tcPr>
          <w:p w14:paraId="273CB38C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2-Acetyl pyrrole</w:t>
            </w:r>
          </w:p>
        </w:tc>
        <w:tc>
          <w:tcPr>
            <w:tcW w:w="1119" w:type="pct"/>
            <w:noWrap/>
            <w:hideMark/>
          </w:tcPr>
          <w:p w14:paraId="5EC0C0F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260.43 ± 27.53</w:t>
            </w:r>
          </w:p>
        </w:tc>
        <w:tc>
          <w:tcPr>
            <w:tcW w:w="924" w:type="pct"/>
            <w:noWrap/>
            <w:hideMark/>
          </w:tcPr>
          <w:p w14:paraId="23B701DF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301.21 ± 1.83</w:t>
            </w:r>
          </w:p>
        </w:tc>
        <w:tc>
          <w:tcPr>
            <w:tcW w:w="939" w:type="pct"/>
            <w:noWrap/>
            <w:hideMark/>
          </w:tcPr>
          <w:p w14:paraId="3ECF8873" w14:textId="1A4A4054" w:rsidR="001F65DF" w:rsidRPr="001F65DF" w:rsidRDefault="0014419A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n.f.</w:t>
            </w:r>
            <w:proofErr w:type="spellEnd"/>
          </w:p>
        </w:tc>
        <w:tc>
          <w:tcPr>
            <w:tcW w:w="753" w:type="pct"/>
            <w:noWrap/>
            <w:hideMark/>
          </w:tcPr>
          <w:p w14:paraId="3AB285B6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187.85 ± 7.59</w:t>
            </w:r>
          </w:p>
        </w:tc>
      </w:tr>
      <w:tr w:rsidR="00B321C5" w:rsidRPr="001F65DF" w14:paraId="0D98E84E" w14:textId="77777777" w:rsidTr="00FC325B">
        <w:trPr>
          <w:trHeight w:val="276"/>
        </w:trPr>
        <w:tc>
          <w:tcPr>
            <w:tcW w:w="1265" w:type="pct"/>
            <w:tcBorders>
              <w:bottom w:val="single" w:sz="6" w:space="0" w:color="auto"/>
            </w:tcBorders>
            <w:noWrap/>
            <w:hideMark/>
          </w:tcPr>
          <w:p w14:paraId="074D8020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lastRenderedPageBreak/>
              <w:t>Phenol</w:t>
            </w:r>
          </w:p>
        </w:tc>
        <w:tc>
          <w:tcPr>
            <w:tcW w:w="1119" w:type="pct"/>
            <w:tcBorders>
              <w:bottom w:val="single" w:sz="6" w:space="0" w:color="auto"/>
            </w:tcBorders>
            <w:noWrap/>
            <w:hideMark/>
          </w:tcPr>
          <w:p w14:paraId="4338F5A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261.77 ± 90.98</w:t>
            </w:r>
          </w:p>
        </w:tc>
        <w:tc>
          <w:tcPr>
            <w:tcW w:w="924" w:type="pct"/>
            <w:tcBorders>
              <w:bottom w:val="single" w:sz="6" w:space="0" w:color="auto"/>
            </w:tcBorders>
            <w:noWrap/>
            <w:hideMark/>
          </w:tcPr>
          <w:p w14:paraId="7B352A69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146.49 ± 7.29</w:t>
            </w:r>
          </w:p>
        </w:tc>
        <w:tc>
          <w:tcPr>
            <w:tcW w:w="939" w:type="pct"/>
            <w:tcBorders>
              <w:bottom w:val="single" w:sz="6" w:space="0" w:color="auto"/>
            </w:tcBorders>
            <w:noWrap/>
            <w:hideMark/>
          </w:tcPr>
          <w:p w14:paraId="41A8EC11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123.92 ± 22.6</w:t>
            </w:r>
          </w:p>
        </w:tc>
        <w:tc>
          <w:tcPr>
            <w:tcW w:w="753" w:type="pct"/>
            <w:tcBorders>
              <w:bottom w:val="single" w:sz="6" w:space="0" w:color="auto"/>
            </w:tcBorders>
            <w:noWrap/>
            <w:hideMark/>
          </w:tcPr>
          <w:p w14:paraId="08750DA3" w14:textId="77777777" w:rsidR="001F65DF" w:rsidRPr="001F65DF" w:rsidRDefault="001F65DF" w:rsidP="00B321C5">
            <w:pPr>
              <w:spacing w:line="480" w:lineRule="auto"/>
              <w:rPr>
                <w:rFonts w:ascii="Calibri" w:hAnsi="Calibri" w:cs="Calibri"/>
                <w:sz w:val="24"/>
                <w:szCs w:val="24"/>
              </w:rPr>
            </w:pPr>
            <w:r w:rsidRPr="001F65DF">
              <w:rPr>
                <w:rFonts w:ascii="Calibri" w:hAnsi="Calibri" w:cs="Calibri"/>
                <w:sz w:val="24"/>
                <w:szCs w:val="24"/>
              </w:rPr>
              <w:t>221.32 ± 93.36</w:t>
            </w:r>
          </w:p>
        </w:tc>
      </w:tr>
    </w:tbl>
    <w:p w14:paraId="2BE6596A" w14:textId="5FA7B6C8" w:rsidR="00B321C5" w:rsidRPr="00E4605F" w:rsidRDefault="00B321C5" w:rsidP="00B321C5">
      <w:pPr>
        <w:pStyle w:val="EndNoteBibliography"/>
        <w:spacing w:line="480" w:lineRule="auto"/>
        <w:rPr>
          <w:rFonts w:eastAsia="宋体" w:cs="Calibri"/>
          <w:szCs w:val="24"/>
        </w:rPr>
      </w:pPr>
      <w:r w:rsidRPr="00E4605F">
        <w:rPr>
          <w:rFonts w:ascii="Calibri" w:hAnsi="Calibri" w:cs="Calibri"/>
          <w:sz w:val="24"/>
          <w:szCs w:val="24"/>
        </w:rPr>
        <w:t>CO, crude oil; CRO, chemical refined oil; WDO, water-degummed oil; MDO, molecular distilled oil; n.f.: not found.</w:t>
      </w:r>
      <w:r w:rsidRPr="00E4605F">
        <w:rPr>
          <w:rFonts w:cs="Calibri"/>
          <w:szCs w:val="24"/>
        </w:rPr>
        <w:t xml:space="preserve"> </w:t>
      </w:r>
    </w:p>
    <w:p w14:paraId="165119E9" w14:textId="77777777" w:rsidR="00F91831" w:rsidRPr="00CC6BD1" w:rsidRDefault="00F91831" w:rsidP="00B321C5">
      <w:pPr>
        <w:spacing w:line="480" w:lineRule="auto"/>
        <w:rPr>
          <w:rFonts w:ascii="Calibri" w:hAnsi="Calibri" w:cs="Calibri"/>
          <w:sz w:val="24"/>
          <w:szCs w:val="24"/>
        </w:rPr>
      </w:pPr>
    </w:p>
    <w:sectPr w:rsidR="00F91831" w:rsidRPr="00CC6BD1" w:rsidSect="00491C40">
      <w:pgSz w:w="16838" w:h="11906" w:orient="landscape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67A211" w14:textId="77777777" w:rsidR="00695496" w:rsidRDefault="00695496" w:rsidP="007776F4">
      <w:r>
        <w:separator/>
      </w:r>
    </w:p>
  </w:endnote>
  <w:endnote w:type="continuationSeparator" w:id="0">
    <w:p w14:paraId="07F05719" w14:textId="77777777" w:rsidR="00695496" w:rsidRDefault="00695496" w:rsidP="00777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FBA473" w14:textId="77777777" w:rsidR="00695496" w:rsidRDefault="00695496" w:rsidP="007776F4">
      <w:r>
        <w:separator/>
      </w:r>
    </w:p>
  </w:footnote>
  <w:footnote w:type="continuationSeparator" w:id="0">
    <w:p w14:paraId="2616F5B8" w14:textId="77777777" w:rsidR="00695496" w:rsidRDefault="00695496" w:rsidP="007776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Q1NzU0NjMxNDEwMzBT0lEKTi0uzszPAykwrAUALkJLTCwAAAA="/>
  </w:docVars>
  <w:rsids>
    <w:rsidRoot w:val="00491C40"/>
    <w:rsid w:val="00105809"/>
    <w:rsid w:val="0014419A"/>
    <w:rsid w:val="001F65DF"/>
    <w:rsid w:val="00491C40"/>
    <w:rsid w:val="00606070"/>
    <w:rsid w:val="00695496"/>
    <w:rsid w:val="007776F4"/>
    <w:rsid w:val="00B321C5"/>
    <w:rsid w:val="00C61E2C"/>
    <w:rsid w:val="00CC6BD1"/>
    <w:rsid w:val="00F91831"/>
    <w:rsid w:val="00FC3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CB5C6D"/>
  <w15:chartTrackingRefBased/>
  <w15:docId w15:val="{1892F673-B6D5-4DB4-8DC4-8F761701A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F65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">
    <w:name w:val="EndNote Bibliography"/>
    <w:basedOn w:val="a"/>
    <w:link w:val="EndNoteBibliography0"/>
    <w:rsid w:val="001F65DF"/>
    <w:rPr>
      <w:rFonts w:ascii="等线" w:eastAsia="等线" w:hAnsi="等线"/>
      <w:noProof/>
      <w:sz w:val="20"/>
    </w:rPr>
  </w:style>
  <w:style w:type="character" w:customStyle="1" w:styleId="EndNoteBibliography0">
    <w:name w:val="EndNote Bibliography 字符"/>
    <w:basedOn w:val="a0"/>
    <w:link w:val="EndNoteBibliography"/>
    <w:rsid w:val="001F65DF"/>
    <w:rPr>
      <w:rFonts w:ascii="等线" w:eastAsia="等线" w:hAnsi="等线"/>
      <w:noProof/>
      <w:sz w:val="20"/>
    </w:rPr>
  </w:style>
  <w:style w:type="paragraph" w:styleId="a4">
    <w:name w:val="header"/>
    <w:basedOn w:val="a"/>
    <w:link w:val="a5"/>
    <w:uiPriority w:val="99"/>
    <w:unhideWhenUsed/>
    <w:rsid w:val="007776F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776F4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776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776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758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5</Pages>
  <Words>671</Words>
  <Characters>3830</Characters>
  <Application>Microsoft Office Word</Application>
  <DocSecurity>0</DocSecurity>
  <Lines>31</Lines>
  <Paragraphs>8</Paragraphs>
  <ScaleCrop>false</ScaleCrop>
  <Company/>
  <LinksUpToDate>false</LinksUpToDate>
  <CharactersWithSpaces>4493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2265576450@qq.com</dc:creator>
  <cp:keywords/>
  <dc:description/>
  <cp:lastModifiedBy>友峰 张</cp:lastModifiedBy>
  <cp:revision>7</cp:revision>
  <dcterms:created xsi:type="dcterms:W3CDTF">2024-09-23T13:20:00Z</dcterms:created>
  <dcterms:modified xsi:type="dcterms:W3CDTF">2024-09-23T14:30:00Z</dcterms:modified>
</cp:coreProperties>
</file>