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44511" w14:textId="77777777" w:rsidR="00C41AC6" w:rsidRPr="00550EFF" w:rsidRDefault="00C41AC6" w:rsidP="00C41AC6">
      <w:pPr>
        <w:pStyle w:val="Heading1"/>
        <w:spacing w:before="0" w:after="0" w:line="360" w:lineRule="auto"/>
        <w:rPr>
          <w:rFonts w:ascii="Times New Roman" w:hAnsi="Times New Roman" w:cs="Times New Roman"/>
          <w:i w:val="0"/>
          <w:sz w:val="24"/>
          <w:szCs w:val="24"/>
          <w:lang w:val="en-GB"/>
        </w:rPr>
      </w:pPr>
      <w:r w:rsidRPr="00550EFF">
        <w:rPr>
          <w:rFonts w:ascii="Times New Roman" w:hAnsi="Times New Roman" w:cs="Times New Roman"/>
          <w:i w:val="0"/>
          <w:sz w:val="24"/>
          <w:szCs w:val="24"/>
          <w:lang w:val="en-GB"/>
        </w:rPr>
        <w:t>Supplementary Material S1 - Details on literature search and model classification</w:t>
      </w:r>
    </w:p>
    <w:p w14:paraId="6F9A8A1E" w14:textId="77777777" w:rsidR="00C41AC6" w:rsidRPr="00550EFF" w:rsidRDefault="00C41AC6" w:rsidP="00C41AC6">
      <w:pPr>
        <w:rPr>
          <w:rFonts w:ascii="Times New Roman" w:hAnsi="Times New Roman" w:cs="Times New Roman"/>
          <w:sz w:val="24"/>
          <w:szCs w:val="24"/>
          <w:lang w:val="en-GB"/>
        </w:rPr>
      </w:pPr>
    </w:p>
    <w:p w14:paraId="16B1A526" w14:textId="77777777" w:rsidR="00C41AC6" w:rsidRPr="00550EFF" w:rsidRDefault="00C41AC6" w:rsidP="00C41AC6">
      <w:pPr>
        <w:rPr>
          <w:rFonts w:ascii="Times New Roman" w:hAnsi="Times New Roman" w:cs="Times New Roman"/>
          <w:sz w:val="24"/>
          <w:szCs w:val="24"/>
          <w:lang w:val="en-GB"/>
        </w:rPr>
      </w:pPr>
      <w:r w:rsidRPr="00550EFF">
        <w:rPr>
          <w:rFonts w:ascii="Times New Roman" w:hAnsi="Times New Roman" w:cs="Times New Roman"/>
          <w:sz w:val="24"/>
          <w:szCs w:val="24"/>
          <w:lang w:val="en-GB"/>
        </w:rPr>
        <w:t xml:space="preserve">This SI accompanies the </w:t>
      </w:r>
      <w:proofErr w:type="gramStart"/>
      <w:r w:rsidRPr="00550EFF">
        <w:rPr>
          <w:rFonts w:ascii="Times New Roman" w:hAnsi="Times New Roman" w:cs="Times New Roman"/>
          <w:sz w:val="24"/>
          <w:szCs w:val="24"/>
          <w:lang w:val="en-GB"/>
        </w:rPr>
        <w:t>paper</w:t>
      </w:r>
      <w:proofErr w:type="gramEnd"/>
    </w:p>
    <w:p w14:paraId="38196D36" w14:textId="77777777" w:rsidR="00C41AC6" w:rsidRPr="00550EFF" w:rsidRDefault="00C41AC6" w:rsidP="00C41AC6">
      <w:pPr>
        <w:spacing w:line="360" w:lineRule="auto"/>
        <w:jc w:val="both"/>
        <w:rPr>
          <w:rFonts w:ascii="Times New Roman" w:hAnsi="Times New Roman" w:cs="Times New Roman"/>
          <w:b/>
          <w:bCs/>
          <w:sz w:val="24"/>
          <w:szCs w:val="24"/>
          <w:lang w:val="en-GB"/>
        </w:rPr>
      </w:pPr>
      <w:r w:rsidRPr="00550EFF">
        <w:rPr>
          <w:rFonts w:ascii="Times New Roman" w:hAnsi="Times New Roman" w:cs="Times New Roman"/>
          <w:b/>
          <w:bCs/>
          <w:sz w:val="24"/>
          <w:szCs w:val="24"/>
          <w:lang w:val="en-GB"/>
        </w:rPr>
        <w:t xml:space="preserve">The road to integrate climate change projections with regional land-use-biodiversity </w:t>
      </w:r>
      <w:proofErr w:type="gramStart"/>
      <w:r w:rsidRPr="00550EFF">
        <w:rPr>
          <w:rFonts w:ascii="Times New Roman" w:hAnsi="Times New Roman" w:cs="Times New Roman"/>
          <w:b/>
          <w:bCs/>
          <w:sz w:val="24"/>
          <w:szCs w:val="24"/>
          <w:lang w:val="en-GB"/>
        </w:rPr>
        <w:t>models</w:t>
      </w:r>
      <w:proofErr w:type="gramEnd"/>
      <w:r w:rsidRPr="00550EFF">
        <w:rPr>
          <w:rFonts w:ascii="Times New Roman" w:hAnsi="Times New Roman" w:cs="Times New Roman"/>
          <w:b/>
          <w:bCs/>
          <w:sz w:val="24"/>
          <w:szCs w:val="24"/>
          <w:lang w:val="en-GB"/>
        </w:rPr>
        <w:t xml:space="preserve"> </w:t>
      </w:r>
    </w:p>
    <w:p w14:paraId="427F7241" w14:textId="77777777" w:rsidR="00C41AC6" w:rsidRPr="00550EFF" w:rsidRDefault="00C41AC6" w:rsidP="00C41AC6">
      <w:pPr>
        <w:spacing w:line="360" w:lineRule="auto"/>
        <w:jc w:val="both"/>
        <w:rPr>
          <w:rFonts w:ascii="Times New Roman" w:hAnsi="Times New Roman" w:cs="Times New Roman"/>
          <w:bCs/>
          <w:sz w:val="24"/>
          <w:szCs w:val="24"/>
          <w:lang w:val="en-GB"/>
        </w:rPr>
      </w:pPr>
      <w:r w:rsidRPr="00550EFF">
        <w:rPr>
          <w:rFonts w:ascii="Times New Roman" w:hAnsi="Times New Roman" w:cs="Times New Roman"/>
          <w:bCs/>
          <w:sz w:val="24"/>
          <w:szCs w:val="24"/>
          <w:lang w:val="en-GB"/>
        </w:rPr>
        <w:t xml:space="preserve">Juliano Sarmento Cabral, Alma Mendoza-Ponce, André Pinto da Silva, Johannes </w:t>
      </w:r>
      <w:proofErr w:type="spellStart"/>
      <w:r w:rsidRPr="00550EFF">
        <w:rPr>
          <w:rFonts w:ascii="Times New Roman" w:hAnsi="Times New Roman" w:cs="Times New Roman"/>
          <w:bCs/>
          <w:sz w:val="24"/>
          <w:szCs w:val="24"/>
          <w:lang w:val="en-GB"/>
        </w:rPr>
        <w:t>Oberpriller</w:t>
      </w:r>
      <w:proofErr w:type="spellEnd"/>
      <w:r w:rsidRPr="00550EFF">
        <w:rPr>
          <w:rFonts w:ascii="Times New Roman" w:hAnsi="Times New Roman" w:cs="Times New Roman"/>
          <w:bCs/>
          <w:sz w:val="24"/>
          <w:szCs w:val="24"/>
          <w:lang w:val="en-GB"/>
        </w:rPr>
        <w:t xml:space="preserve">, Anne </w:t>
      </w:r>
      <w:proofErr w:type="spellStart"/>
      <w:r w:rsidRPr="00550EFF">
        <w:rPr>
          <w:rFonts w:ascii="Times New Roman" w:hAnsi="Times New Roman" w:cs="Times New Roman"/>
          <w:bCs/>
          <w:sz w:val="24"/>
          <w:szCs w:val="24"/>
          <w:lang w:val="en-GB"/>
        </w:rPr>
        <w:t>Mimet</w:t>
      </w:r>
      <w:proofErr w:type="spellEnd"/>
      <w:r w:rsidRPr="00550EFF">
        <w:rPr>
          <w:rFonts w:ascii="Times New Roman" w:hAnsi="Times New Roman" w:cs="Times New Roman"/>
          <w:bCs/>
          <w:sz w:val="24"/>
          <w:szCs w:val="24"/>
          <w:lang w:val="en-GB"/>
        </w:rPr>
        <w:t xml:space="preserve">, Julia </w:t>
      </w:r>
      <w:proofErr w:type="spellStart"/>
      <w:r w:rsidRPr="00550EFF">
        <w:rPr>
          <w:rFonts w:ascii="Times New Roman" w:hAnsi="Times New Roman" w:cs="Times New Roman"/>
          <w:bCs/>
          <w:sz w:val="24"/>
          <w:szCs w:val="24"/>
          <w:lang w:val="en-GB"/>
        </w:rPr>
        <w:t>Kieslinger</w:t>
      </w:r>
      <w:proofErr w:type="spellEnd"/>
      <w:r w:rsidRPr="00550EFF">
        <w:rPr>
          <w:rFonts w:ascii="Times New Roman" w:hAnsi="Times New Roman" w:cs="Times New Roman"/>
          <w:bCs/>
          <w:sz w:val="24"/>
          <w:szCs w:val="24"/>
          <w:lang w:val="en-GB"/>
        </w:rPr>
        <w:t xml:space="preserve">, Thomas Berger, Jana </w:t>
      </w:r>
      <w:proofErr w:type="spellStart"/>
      <w:r w:rsidRPr="00550EFF">
        <w:rPr>
          <w:rFonts w:ascii="Times New Roman" w:hAnsi="Times New Roman" w:cs="Times New Roman"/>
          <w:bCs/>
          <w:sz w:val="24"/>
          <w:szCs w:val="24"/>
          <w:lang w:val="en-GB"/>
        </w:rPr>
        <w:t>Blechschmidt</w:t>
      </w:r>
      <w:proofErr w:type="spellEnd"/>
      <w:r w:rsidRPr="00550EFF">
        <w:rPr>
          <w:rFonts w:ascii="Times New Roman" w:hAnsi="Times New Roman" w:cs="Times New Roman"/>
          <w:bCs/>
          <w:sz w:val="24"/>
          <w:szCs w:val="24"/>
          <w:lang w:val="en-GB"/>
        </w:rPr>
        <w:t xml:space="preserve">, Maximilian </w:t>
      </w:r>
      <w:proofErr w:type="spellStart"/>
      <w:r w:rsidRPr="00550EFF">
        <w:rPr>
          <w:rFonts w:ascii="Times New Roman" w:hAnsi="Times New Roman" w:cs="Times New Roman"/>
          <w:bCs/>
          <w:sz w:val="24"/>
          <w:szCs w:val="24"/>
          <w:lang w:val="en-GB"/>
        </w:rPr>
        <w:t>Brönner</w:t>
      </w:r>
      <w:proofErr w:type="spellEnd"/>
      <w:r w:rsidRPr="00550EFF">
        <w:rPr>
          <w:rFonts w:ascii="Times New Roman" w:hAnsi="Times New Roman" w:cs="Times New Roman"/>
          <w:bCs/>
          <w:sz w:val="24"/>
          <w:szCs w:val="24"/>
          <w:lang w:val="en-GB"/>
        </w:rPr>
        <w:t xml:space="preserve">, Alice Classen, Stefan </w:t>
      </w:r>
      <w:proofErr w:type="spellStart"/>
      <w:r w:rsidRPr="00550EFF">
        <w:rPr>
          <w:rFonts w:ascii="Times New Roman" w:hAnsi="Times New Roman" w:cs="Times New Roman"/>
          <w:bCs/>
          <w:sz w:val="24"/>
          <w:szCs w:val="24"/>
          <w:lang w:val="en-GB"/>
        </w:rPr>
        <w:t>Fallert</w:t>
      </w:r>
      <w:proofErr w:type="spellEnd"/>
      <w:r w:rsidRPr="00550EFF">
        <w:rPr>
          <w:rFonts w:ascii="Times New Roman" w:hAnsi="Times New Roman" w:cs="Times New Roman"/>
          <w:bCs/>
          <w:sz w:val="24"/>
          <w:szCs w:val="24"/>
          <w:lang w:val="en-GB"/>
        </w:rPr>
        <w:t xml:space="preserve">, Florian </w:t>
      </w:r>
      <w:proofErr w:type="spellStart"/>
      <w:r w:rsidRPr="00550EFF">
        <w:rPr>
          <w:rFonts w:ascii="Times New Roman" w:hAnsi="Times New Roman" w:cs="Times New Roman"/>
          <w:bCs/>
          <w:sz w:val="24"/>
          <w:szCs w:val="24"/>
          <w:lang w:val="en-GB"/>
        </w:rPr>
        <w:t>Hartig</w:t>
      </w:r>
      <w:proofErr w:type="spellEnd"/>
      <w:r w:rsidRPr="00550EFF">
        <w:rPr>
          <w:rFonts w:ascii="Times New Roman" w:hAnsi="Times New Roman" w:cs="Times New Roman"/>
          <w:bCs/>
          <w:sz w:val="24"/>
          <w:szCs w:val="24"/>
          <w:lang w:val="en-GB"/>
        </w:rPr>
        <w:t xml:space="preserve">, Christian Hof, Markus Hoffmann, Thomas </w:t>
      </w:r>
      <w:proofErr w:type="spellStart"/>
      <w:r w:rsidRPr="00550EFF">
        <w:rPr>
          <w:rFonts w:ascii="Times New Roman" w:hAnsi="Times New Roman" w:cs="Times New Roman"/>
          <w:bCs/>
          <w:sz w:val="24"/>
          <w:szCs w:val="24"/>
          <w:lang w:val="en-GB"/>
        </w:rPr>
        <w:t>Knoke</w:t>
      </w:r>
      <w:proofErr w:type="spellEnd"/>
      <w:r w:rsidRPr="00550EFF">
        <w:rPr>
          <w:rFonts w:ascii="Times New Roman" w:hAnsi="Times New Roman" w:cs="Times New Roman"/>
          <w:bCs/>
          <w:sz w:val="24"/>
          <w:szCs w:val="24"/>
          <w:lang w:val="en-GB"/>
        </w:rPr>
        <w:t xml:space="preserve">, Andreas Krause, Anne </w:t>
      </w:r>
      <w:proofErr w:type="spellStart"/>
      <w:r w:rsidRPr="00550EFF">
        <w:rPr>
          <w:rFonts w:ascii="Times New Roman" w:hAnsi="Times New Roman" w:cs="Times New Roman"/>
          <w:bCs/>
          <w:sz w:val="24"/>
          <w:szCs w:val="24"/>
          <w:lang w:val="en-GB"/>
        </w:rPr>
        <w:t>Lewerentz</w:t>
      </w:r>
      <w:proofErr w:type="spellEnd"/>
      <w:r w:rsidRPr="00550EFF">
        <w:rPr>
          <w:rFonts w:ascii="Times New Roman" w:hAnsi="Times New Roman" w:cs="Times New Roman"/>
          <w:bCs/>
          <w:sz w:val="24"/>
          <w:szCs w:val="24"/>
          <w:lang w:val="en-GB"/>
        </w:rPr>
        <w:t xml:space="preserve">, Perdita </w:t>
      </w:r>
      <w:proofErr w:type="spellStart"/>
      <w:r w:rsidRPr="00550EFF">
        <w:rPr>
          <w:rFonts w:ascii="Times New Roman" w:hAnsi="Times New Roman" w:cs="Times New Roman"/>
          <w:bCs/>
          <w:sz w:val="24"/>
          <w:szCs w:val="24"/>
          <w:lang w:val="en-GB"/>
        </w:rPr>
        <w:t>Pohle</w:t>
      </w:r>
      <w:proofErr w:type="spellEnd"/>
      <w:r w:rsidRPr="00550EFF">
        <w:rPr>
          <w:rFonts w:ascii="Times New Roman" w:hAnsi="Times New Roman" w:cs="Times New Roman"/>
          <w:bCs/>
          <w:sz w:val="24"/>
          <w:szCs w:val="24"/>
          <w:lang w:val="en-GB"/>
        </w:rPr>
        <w:t xml:space="preserve">, Uta Raeder, Anja </w:t>
      </w:r>
      <w:proofErr w:type="spellStart"/>
      <w:r w:rsidRPr="00550EFF">
        <w:rPr>
          <w:rFonts w:ascii="Times New Roman" w:hAnsi="Times New Roman" w:cs="Times New Roman"/>
          <w:bCs/>
          <w:sz w:val="24"/>
          <w:szCs w:val="24"/>
          <w:lang w:val="en-GB"/>
        </w:rPr>
        <w:t>Rammig</w:t>
      </w:r>
      <w:proofErr w:type="spellEnd"/>
      <w:r w:rsidRPr="00550EFF">
        <w:rPr>
          <w:rFonts w:ascii="Times New Roman" w:hAnsi="Times New Roman" w:cs="Times New Roman"/>
          <w:bCs/>
          <w:sz w:val="24"/>
          <w:szCs w:val="24"/>
          <w:lang w:val="en-GB"/>
        </w:rPr>
        <w:t xml:space="preserve">, Sarah Redlich, Sven </w:t>
      </w:r>
      <w:proofErr w:type="spellStart"/>
      <w:r w:rsidRPr="00550EFF">
        <w:rPr>
          <w:rFonts w:ascii="Times New Roman" w:hAnsi="Times New Roman" w:cs="Times New Roman"/>
          <w:bCs/>
          <w:sz w:val="24"/>
          <w:szCs w:val="24"/>
          <w:lang w:val="en-GB"/>
        </w:rPr>
        <w:t>Rubanschi</w:t>
      </w:r>
      <w:proofErr w:type="spellEnd"/>
      <w:r w:rsidRPr="00550EFF">
        <w:rPr>
          <w:rFonts w:ascii="Times New Roman" w:hAnsi="Times New Roman" w:cs="Times New Roman"/>
          <w:bCs/>
          <w:sz w:val="24"/>
          <w:szCs w:val="24"/>
          <w:lang w:val="en-GB"/>
        </w:rPr>
        <w:t xml:space="preserve">, Christian Stetter, Wolfgang Weisser, Daniel </w:t>
      </w:r>
      <w:proofErr w:type="spellStart"/>
      <w:r w:rsidRPr="00550EFF">
        <w:rPr>
          <w:rFonts w:ascii="Times New Roman" w:hAnsi="Times New Roman" w:cs="Times New Roman"/>
          <w:bCs/>
          <w:sz w:val="24"/>
          <w:szCs w:val="24"/>
          <w:lang w:val="en-GB"/>
        </w:rPr>
        <w:t>Vedder</w:t>
      </w:r>
      <w:proofErr w:type="spellEnd"/>
      <w:r w:rsidRPr="00550EFF">
        <w:rPr>
          <w:rFonts w:ascii="Times New Roman" w:hAnsi="Times New Roman" w:cs="Times New Roman"/>
          <w:bCs/>
          <w:sz w:val="24"/>
          <w:szCs w:val="24"/>
          <w:lang w:val="en-GB"/>
        </w:rPr>
        <w:t xml:space="preserve">, Peter H. </w:t>
      </w:r>
      <w:proofErr w:type="spellStart"/>
      <w:r w:rsidRPr="00550EFF">
        <w:rPr>
          <w:rFonts w:ascii="Times New Roman" w:hAnsi="Times New Roman" w:cs="Times New Roman"/>
          <w:bCs/>
          <w:sz w:val="24"/>
          <w:szCs w:val="24"/>
          <w:lang w:val="en-GB"/>
        </w:rPr>
        <w:t>Verburg</w:t>
      </w:r>
      <w:proofErr w:type="spellEnd"/>
      <w:r w:rsidRPr="00550EFF">
        <w:rPr>
          <w:rFonts w:ascii="Times New Roman" w:hAnsi="Times New Roman" w:cs="Times New Roman"/>
          <w:bCs/>
          <w:sz w:val="24"/>
          <w:szCs w:val="24"/>
          <w:lang w:val="en-GB"/>
        </w:rPr>
        <w:t>,</w:t>
      </w:r>
      <w:r w:rsidRPr="00550EFF">
        <w:rPr>
          <w:rFonts w:ascii="Times New Roman" w:hAnsi="Times New Roman" w:cs="Times New Roman"/>
          <w:bCs/>
          <w:sz w:val="24"/>
          <w:szCs w:val="24"/>
          <w:vertAlign w:val="superscript"/>
          <w:lang w:val="en-GB"/>
        </w:rPr>
        <w:t xml:space="preserve"> </w:t>
      </w:r>
      <w:r w:rsidRPr="00550EFF">
        <w:rPr>
          <w:rFonts w:ascii="Times New Roman" w:hAnsi="Times New Roman" w:cs="Times New Roman"/>
          <w:bCs/>
          <w:sz w:val="24"/>
          <w:szCs w:val="24"/>
          <w:lang w:val="en-GB"/>
        </w:rPr>
        <w:t xml:space="preserve">Damaris </w:t>
      </w:r>
      <w:proofErr w:type="spellStart"/>
      <w:r w:rsidRPr="00550EFF">
        <w:rPr>
          <w:rFonts w:ascii="Times New Roman" w:hAnsi="Times New Roman" w:cs="Times New Roman"/>
          <w:bCs/>
          <w:sz w:val="24"/>
          <w:szCs w:val="24"/>
          <w:lang w:val="en-GB"/>
        </w:rPr>
        <w:t>Zurell</w:t>
      </w:r>
      <w:proofErr w:type="spellEnd"/>
    </w:p>
    <w:p w14:paraId="2E4F05F3" w14:textId="77777777" w:rsidR="00C41AC6" w:rsidRPr="00550EFF" w:rsidRDefault="00C41AC6" w:rsidP="00C41AC6">
      <w:pPr>
        <w:rPr>
          <w:rFonts w:ascii="Times New Roman" w:hAnsi="Times New Roman" w:cs="Times New Roman"/>
          <w:sz w:val="24"/>
          <w:szCs w:val="24"/>
          <w:lang w:val="en-GB"/>
        </w:rPr>
      </w:pPr>
    </w:p>
    <w:p w14:paraId="28A4090E" w14:textId="77777777" w:rsidR="00C41AC6" w:rsidRPr="00550EFF" w:rsidRDefault="00C41AC6" w:rsidP="00C41AC6">
      <w:pPr>
        <w:rPr>
          <w:rFonts w:ascii="Times New Roman" w:hAnsi="Times New Roman" w:cs="Times New Roman"/>
          <w:sz w:val="24"/>
          <w:szCs w:val="24"/>
          <w:lang w:val="en-GB"/>
        </w:rPr>
      </w:pPr>
    </w:p>
    <w:p w14:paraId="37FC2664" w14:textId="77777777" w:rsidR="00C41AC6" w:rsidRPr="00550EFF" w:rsidRDefault="00C41AC6" w:rsidP="00C41AC6">
      <w:pPr>
        <w:spacing w:line="360" w:lineRule="auto"/>
        <w:rPr>
          <w:rFonts w:ascii="Times New Roman" w:hAnsi="Times New Roman" w:cs="Times New Roman"/>
          <w:b/>
          <w:sz w:val="24"/>
          <w:szCs w:val="24"/>
          <w:lang w:val="en-GB"/>
        </w:rPr>
      </w:pPr>
      <w:r w:rsidRPr="00550EFF">
        <w:rPr>
          <w:rFonts w:ascii="Times New Roman" w:hAnsi="Times New Roman" w:cs="Times New Roman"/>
          <w:b/>
          <w:sz w:val="24"/>
          <w:szCs w:val="24"/>
          <w:lang w:val="en-GB"/>
        </w:rPr>
        <w:t>1| Details on literature search for Table 1</w:t>
      </w:r>
    </w:p>
    <w:p w14:paraId="5F59AF08" w14:textId="77777777" w:rsidR="00C41AC6" w:rsidRPr="00550EFF" w:rsidRDefault="00C41AC6" w:rsidP="00C41AC6">
      <w:pPr>
        <w:spacing w:line="360" w:lineRule="auto"/>
        <w:rPr>
          <w:rFonts w:ascii="Times New Roman" w:hAnsi="Times New Roman" w:cs="Times New Roman"/>
          <w:i/>
          <w:sz w:val="24"/>
          <w:szCs w:val="24"/>
          <w:lang w:val="en-GB"/>
        </w:rPr>
      </w:pPr>
      <w:r w:rsidRPr="00550EFF">
        <w:rPr>
          <w:rFonts w:ascii="Times New Roman" w:hAnsi="Times New Roman" w:cs="Times New Roman"/>
          <w:i/>
          <w:sz w:val="24"/>
          <w:szCs w:val="24"/>
          <w:lang w:val="en-GB"/>
        </w:rPr>
        <w:t>1.1|Literature search and inclusion criteria</w:t>
      </w:r>
    </w:p>
    <w:p w14:paraId="0E9CA48B" w14:textId="77777777" w:rsidR="00C41AC6" w:rsidRPr="00550EFF" w:rsidRDefault="00C41AC6" w:rsidP="00C41AC6">
      <w:pPr>
        <w:spacing w:line="360" w:lineRule="auto"/>
        <w:jc w:val="both"/>
        <w:rPr>
          <w:rFonts w:ascii="Times New Roman" w:hAnsi="Times New Roman" w:cs="Times New Roman"/>
          <w:sz w:val="24"/>
          <w:szCs w:val="24"/>
          <w:lang w:val="en-GB"/>
        </w:rPr>
      </w:pPr>
      <w:r w:rsidRPr="00550EFF">
        <w:rPr>
          <w:rFonts w:ascii="Times New Roman" w:hAnsi="Times New Roman" w:cs="Times New Roman"/>
          <w:sz w:val="24"/>
          <w:szCs w:val="24"/>
          <w:lang w:val="en-GB"/>
        </w:rPr>
        <w:t xml:space="preserve">We first searched the literature for land-use models using </w:t>
      </w:r>
      <w:r w:rsidRPr="00550EFF">
        <w:rPr>
          <w:rFonts w:ascii="Times New Roman" w:eastAsia="Roboto" w:hAnsi="Times New Roman" w:cs="Times New Roman"/>
          <w:sz w:val="24"/>
          <w:szCs w:val="24"/>
          <w:highlight w:val="white"/>
          <w:lang w:val="en-GB"/>
        </w:rPr>
        <w:t>web of knowledge’s search engine (</w:t>
      </w:r>
      <w:hyperlink r:id="rId4">
        <w:r w:rsidRPr="00550EFF">
          <w:rPr>
            <w:rFonts w:ascii="Times New Roman" w:eastAsia="Roboto" w:hAnsi="Times New Roman" w:cs="Times New Roman"/>
            <w:sz w:val="24"/>
            <w:szCs w:val="24"/>
            <w:highlight w:val="white"/>
            <w:lang w:val="en-GB"/>
          </w:rPr>
          <w:t>webofknowledge.com</w:t>
        </w:r>
      </w:hyperlink>
      <w:r w:rsidRPr="00550EFF">
        <w:rPr>
          <w:rFonts w:ascii="Times New Roman" w:eastAsia="Roboto" w:hAnsi="Times New Roman" w:cs="Times New Roman"/>
          <w:sz w:val="24"/>
          <w:szCs w:val="24"/>
          <w:highlight w:val="white"/>
          <w:lang w:val="en-GB"/>
        </w:rPr>
        <w:t>)</w:t>
      </w:r>
      <w:r w:rsidRPr="00550EFF">
        <w:rPr>
          <w:rFonts w:ascii="Times New Roman" w:eastAsia="Roboto" w:hAnsi="Times New Roman" w:cs="Times New Roman"/>
          <w:sz w:val="24"/>
          <w:szCs w:val="24"/>
          <w:lang w:val="en-GB"/>
        </w:rPr>
        <w:t xml:space="preserve"> </w:t>
      </w:r>
      <w:r w:rsidRPr="00550EFF">
        <w:rPr>
          <w:rFonts w:ascii="Times New Roman" w:hAnsi="Times New Roman" w:cs="Times New Roman"/>
          <w:sz w:val="24"/>
          <w:szCs w:val="24"/>
          <w:lang w:val="en-GB"/>
        </w:rPr>
        <w:t xml:space="preserve">with the search string “land (use OR cover) AND model” and classified them by reading the title and abstract as regional (i.e. maximal spatial extent on a continental extent). Furthermore, we also included models that did not come up in the search, but that we knew existed beforehand. </w:t>
      </w:r>
      <w:r w:rsidRPr="00550EFF">
        <w:rPr>
          <w:rFonts w:ascii="Times New Roman" w:eastAsia="Roboto" w:hAnsi="Times New Roman" w:cs="Times New Roman"/>
          <w:sz w:val="24"/>
          <w:szCs w:val="24"/>
          <w:highlight w:val="white"/>
          <w:lang w:val="en-GB"/>
        </w:rPr>
        <w:t>This research was conducted over the scope of one week (02.03.2021-11.03.2021).</w:t>
      </w:r>
    </w:p>
    <w:p w14:paraId="2A612BC9" w14:textId="77777777" w:rsidR="00C41AC6" w:rsidRPr="00550EFF" w:rsidRDefault="00C41AC6" w:rsidP="00C41AC6">
      <w:pPr>
        <w:spacing w:line="360" w:lineRule="auto"/>
        <w:jc w:val="both"/>
        <w:rPr>
          <w:rFonts w:ascii="Times New Roman" w:hAnsi="Times New Roman" w:cs="Times New Roman"/>
          <w:i/>
          <w:sz w:val="24"/>
          <w:szCs w:val="24"/>
          <w:lang w:val="en-GB"/>
        </w:rPr>
      </w:pPr>
    </w:p>
    <w:p w14:paraId="6CD975D7" w14:textId="77777777" w:rsidR="00C41AC6" w:rsidRPr="00550EFF" w:rsidRDefault="00C41AC6" w:rsidP="00C41AC6">
      <w:pPr>
        <w:spacing w:line="360" w:lineRule="auto"/>
        <w:jc w:val="both"/>
        <w:rPr>
          <w:rFonts w:ascii="Times New Roman" w:hAnsi="Times New Roman" w:cs="Times New Roman"/>
          <w:sz w:val="24"/>
          <w:szCs w:val="24"/>
          <w:lang w:val="en-GB"/>
        </w:rPr>
      </w:pPr>
      <w:r w:rsidRPr="00550EFF">
        <w:rPr>
          <w:rFonts w:ascii="Times New Roman" w:hAnsi="Times New Roman" w:cs="Times New Roman"/>
          <w:i/>
          <w:sz w:val="24"/>
          <w:szCs w:val="24"/>
          <w:lang w:val="en-GB"/>
        </w:rPr>
        <w:t>1.2| Model classification</w:t>
      </w:r>
    </w:p>
    <w:p w14:paraId="6D8A9F4E" w14:textId="77777777" w:rsidR="00C41AC6" w:rsidRPr="00550EFF" w:rsidRDefault="00C41AC6" w:rsidP="00C41AC6">
      <w:pPr>
        <w:spacing w:line="360" w:lineRule="auto"/>
        <w:jc w:val="both"/>
        <w:rPr>
          <w:rFonts w:ascii="Times New Roman" w:hAnsi="Times New Roman" w:cs="Times New Roman"/>
          <w:sz w:val="24"/>
          <w:szCs w:val="24"/>
          <w:lang w:val="en-GB"/>
        </w:rPr>
      </w:pPr>
      <w:r w:rsidRPr="00550EFF">
        <w:rPr>
          <w:rFonts w:ascii="Times New Roman" w:hAnsi="Times New Roman" w:cs="Times New Roman"/>
          <w:sz w:val="24"/>
          <w:szCs w:val="24"/>
          <w:lang w:val="en-GB"/>
        </w:rPr>
        <w:t>After thoroughly reading the papers, each model was classified as phenomenological (</w:t>
      </w:r>
      <w:proofErr w:type="gramStart"/>
      <w:r w:rsidRPr="00550EFF">
        <w:rPr>
          <w:rFonts w:ascii="Times New Roman" w:hAnsi="Times New Roman" w:cs="Times New Roman"/>
          <w:sz w:val="24"/>
          <w:szCs w:val="24"/>
          <w:lang w:val="en-GB"/>
        </w:rPr>
        <w:t>e.g.</w:t>
      </w:r>
      <w:proofErr w:type="gramEnd"/>
      <w:r w:rsidRPr="00550EFF">
        <w:rPr>
          <w:rFonts w:ascii="Times New Roman" w:hAnsi="Times New Roman" w:cs="Times New Roman"/>
          <w:sz w:val="24"/>
          <w:szCs w:val="24"/>
          <w:lang w:val="en-GB"/>
        </w:rPr>
        <w:t xml:space="preserve"> empirical data was used to find statistical correlations) or mechanistic. </w:t>
      </w:r>
      <w:bookmarkStart w:id="0" w:name="_Hlk121526092"/>
      <w:r w:rsidRPr="00550EFF">
        <w:rPr>
          <w:rFonts w:ascii="Times New Roman" w:hAnsi="Times New Roman" w:cs="Times New Roman"/>
          <w:sz w:val="24"/>
          <w:szCs w:val="24"/>
          <w:lang w:val="en-GB"/>
        </w:rPr>
        <w:t>Phenomenological and mechanistic concepts refer to the methodological and philosophical approach between top-down, phenomenological models, and bottom-up, mechanistic models (</w:t>
      </w:r>
      <w:proofErr w:type="spellStart"/>
      <w:r w:rsidRPr="00550EFF">
        <w:rPr>
          <w:rFonts w:ascii="Times New Roman" w:hAnsi="Times New Roman" w:cs="Times New Roman"/>
          <w:sz w:val="24"/>
          <w:szCs w:val="24"/>
          <w:lang w:val="en-GB"/>
        </w:rPr>
        <w:t>Transtrum</w:t>
      </w:r>
      <w:proofErr w:type="spellEnd"/>
      <w:r w:rsidRPr="00550EFF">
        <w:rPr>
          <w:rFonts w:ascii="Times New Roman" w:hAnsi="Times New Roman" w:cs="Times New Roman"/>
          <w:sz w:val="24"/>
          <w:szCs w:val="24"/>
          <w:lang w:val="en-GB"/>
        </w:rPr>
        <w:t xml:space="preserve"> &amp; </w:t>
      </w:r>
      <w:proofErr w:type="spellStart"/>
      <w:r w:rsidRPr="00550EFF">
        <w:rPr>
          <w:rFonts w:ascii="Times New Roman" w:hAnsi="Times New Roman" w:cs="Times New Roman"/>
          <w:sz w:val="24"/>
          <w:szCs w:val="24"/>
          <w:lang w:val="en-GB"/>
        </w:rPr>
        <w:t>Qiu</w:t>
      </w:r>
      <w:proofErr w:type="spellEnd"/>
      <w:r w:rsidRPr="00550EFF">
        <w:rPr>
          <w:rFonts w:ascii="Times New Roman" w:hAnsi="Times New Roman" w:cs="Times New Roman"/>
          <w:sz w:val="24"/>
          <w:szCs w:val="24"/>
          <w:lang w:val="en-GB"/>
        </w:rPr>
        <w:t xml:space="preserve">, 2016). In this context, statistical, biophysical, and machine learning models are phenomenological. Mechanistic ones included mathematical descriptions of processes between input and output, but also cellular automata (state of cell at a given time step depends on the state of the cell itself and neighbouring cells at the previous time step), agent-based (individuals or collective entities and their decisions connect input and output), and combinations of the previous types. Analytical or approximation methods, such as (economic or ecological) equilibrium models, can fit either definition of phenomenological or mechanistic models. Here </w:t>
      </w:r>
      <w:r w:rsidRPr="00550EFF">
        <w:rPr>
          <w:rFonts w:ascii="Times New Roman" w:hAnsi="Times New Roman" w:cs="Times New Roman"/>
          <w:sz w:val="24"/>
          <w:szCs w:val="24"/>
          <w:lang w:val="en-GB"/>
        </w:rPr>
        <w:lastRenderedPageBreak/>
        <w:t>we assume that studies applying equilibrium models in their deterministic definitions are treated as phenomenological (</w:t>
      </w:r>
      <w:proofErr w:type="gramStart"/>
      <w:r w:rsidRPr="00550EFF">
        <w:rPr>
          <w:rFonts w:ascii="Times New Roman" w:hAnsi="Times New Roman" w:cs="Times New Roman"/>
          <w:sz w:val="24"/>
          <w:szCs w:val="24"/>
          <w:lang w:val="en-GB"/>
        </w:rPr>
        <w:t>i.e.</w:t>
      </w:r>
      <w:proofErr w:type="gramEnd"/>
      <w:r w:rsidRPr="00550EFF">
        <w:rPr>
          <w:rFonts w:ascii="Times New Roman" w:hAnsi="Times New Roman" w:cs="Times New Roman"/>
          <w:sz w:val="24"/>
          <w:szCs w:val="24"/>
          <w:lang w:val="en-GB"/>
        </w:rPr>
        <w:t xml:space="preserve"> approximating top-down system behaviour), whereas those studies applying stochastic or hierarchical versions of equilibrium models as well as those applying equilibrium equations at the grid level of a cellular automaton model are treated as mechanistic, as the multi-level approach would include bottom-up elements. This classification was standardized with biodiversity models to create a dialogue between the biodiversity modelling and the LUC modelling communities. However, it is worth to stress that some land-use change (LUC) model classifications consider rather the degree of spatial explicitness and economic rationale (Irwin &amp; Geoghegan, 2001), while others split the models into stochastic, empirical-statistical, optimization, process-based, analytical, agent-based, and economic models (</w:t>
      </w:r>
      <w:proofErr w:type="spellStart"/>
      <w:r w:rsidRPr="00550EFF">
        <w:rPr>
          <w:rFonts w:ascii="Times New Roman" w:hAnsi="Times New Roman" w:cs="Times New Roman"/>
          <w:sz w:val="24"/>
          <w:szCs w:val="24"/>
          <w:lang w:val="en-GB"/>
        </w:rPr>
        <w:t>Lambin</w:t>
      </w:r>
      <w:proofErr w:type="spellEnd"/>
      <w:r w:rsidRPr="00550EFF">
        <w:rPr>
          <w:rFonts w:ascii="Times New Roman" w:hAnsi="Times New Roman" w:cs="Times New Roman"/>
          <w:sz w:val="24"/>
          <w:szCs w:val="24"/>
          <w:lang w:val="en-GB"/>
        </w:rPr>
        <w:t xml:space="preserve"> et a., 2000; </w:t>
      </w:r>
      <w:proofErr w:type="spellStart"/>
      <w:r w:rsidRPr="00550EFF">
        <w:rPr>
          <w:rFonts w:ascii="Times New Roman" w:hAnsi="Times New Roman" w:cs="Times New Roman"/>
          <w:sz w:val="24"/>
          <w:szCs w:val="24"/>
          <w:lang w:val="en-GB"/>
        </w:rPr>
        <w:t>Briassoulis</w:t>
      </w:r>
      <w:proofErr w:type="spellEnd"/>
      <w:r w:rsidRPr="00550EFF">
        <w:rPr>
          <w:rFonts w:ascii="Times New Roman" w:hAnsi="Times New Roman" w:cs="Times New Roman"/>
          <w:sz w:val="24"/>
          <w:szCs w:val="24"/>
          <w:lang w:val="en-GB"/>
        </w:rPr>
        <w:t xml:space="preserve">, 2020). Agarwal et al. (2002) proposed another classification based on the spatiotemporal complexity. </w:t>
      </w:r>
      <w:proofErr w:type="spellStart"/>
      <w:r w:rsidRPr="00550EFF">
        <w:rPr>
          <w:rFonts w:ascii="Times New Roman" w:hAnsi="Times New Roman" w:cs="Times New Roman"/>
          <w:sz w:val="24"/>
          <w:szCs w:val="24"/>
          <w:lang w:val="en-GB"/>
        </w:rPr>
        <w:t>Verburg</w:t>
      </w:r>
      <w:proofErr w:type="spellEnd"/>
      <w:r w:rsidRPr="00550EFF">
        <w:rPr>
          <w:rFonts w:ascii="Times New Roman" w:hAnsi="Times New Roman" w:cs="Times New Roman"/>
          <w:sz w:val="24"/>
          <w:szCs w:val="24"/>
          <w:lang w:val="en-GB"/>
        </w:rPr>
        <w:t xml:space="preserve"> et al. (2004) considered some parameters such as level of analysis, cross-scale dynamics, driving forces, spatial interaction and neighbourhood effects, temporal dynamics, and level of integration. </w:t>
      </w:r>
      <w:bookmarkEnd w:id="0"/>
      <w:r w:rsidRPr="00550EFF">
        <w:rPr>
          <w:rFonts w:ascii="Times New Roman" w:hAnsi="Times New Roman" w:cs="Times New Roman"/>
          <w:sz w:val="24"/>
          <w:szCs w:val="24"/>
          <w:lang w:val="en-GB"/>
        </w:rPr>
        <w:t>We further compiled the scales (spatial extent and resolution, temporal extent, and resolution), input (variables read-in during initialization or simulation), output (reported metrics), whether the study included climate change effects directly on land use, whether the study included biodiversity variables. For input variables, we distinguished between biophysical (</w:t>
      </w:r>
      <w:proofErr w:type="gramStart"/>
      <w:r w:rsidRPr="00550EFF">
        <w:rPr>
          <w:rFonts w:ascii="Times New Roman" w:hAnsi="Times New Roman" w:cs="Times New Roman"/>
          <w:sz w:val="24"/>
          <w:szCs w:val="24"/>
          <w:lang w:val="en-GB"/>
        </w:rPr>
        <w:t>e.g.</w:t>
      </w:r>
      <w:proofErr w:type="gramEnd"/>
      <w:r w:rsidRPr="00550EFF">
        <w:rPr>
          <w:rFonts w:ascii="Times New Roman" w:hAnsi="Times New Roman" w:cs="Times New Roman"/>
          <w:sz w:val="24"/>
          <w:szCs w:val="24"/>
          <w:lang w:val="en-GB"/>
        </w:rPr>
        <w:t xml:space="preserve"> soil, climate) and socioeconomic (e.g. price, land cover) variables. Further, we noted whether the study included climate change, what variable is modified by climate change, and whether there are climate change effects on land-use change.</w:t>
      </w:r>
    </w:p>
    <w:p w14:paraId="7A0E6A3E" w14:textId="77777777" w:rsidR="00C41AC6" w:rsidRPr="00550EFF" w:rsidRDefault="00C41AC6" w:rsidP="00C41AC6">
      <w:pPr>
        <w:spacing w:line="360" w:lineRule="auto"/>
        <w:jc w:val="both"/>
        <w:rPr>
          <w:rFonts w:ascii="Times New Roman" w:hAnsi="Times New Roman" w:cs="Times New Roman"/>
          <w:sz w:val="24"/>
          <w:szCs w:val="24"/>
          <w:lang w:val="en-GB"/>
        </w:rPr>
      </w:pPr>
    </w:p>
    <w:p w14:paraId="160ED6EB" w14:textId="77777777" w:rsidR="00C41AC6" w:rsidRPr="00550EFF" w:rsidRDefault="00C41AC6" w:rsidP="00C41AC6">
      <w:pPr>
        <w:spacing w:line="360" w:lineRule="auto"/>
        <w:rPr>
          <w:rFonts w:ascii="Times New Roman" w:hAnsi="Times New Roman" w:cs="Times New Roman"/>
          <w:b/>
          <w:sz w:val="24"/>
          <w:szCs w:val="24"/>
          <w:lang w:val="en-GB"/>
        </w:rPr>
      </w:pPr>
      <w:r w:rsidRPr="00550EFF">
        <w:rPr>
          <w:rFonts w:ascii="Times New Roman" w:hAnsi="Times New Roman" w:cs="Times New Roman"/>
          <w:b/>
          <w:sz w:val="24"/>
          <w:szCs w:val="24"/>
          <w:lang w:val="en-GB"/>
        </w:rPr>
        <w:t>2| Details on literature search for Table 2</w:t>
      </w:r>
    </w:p>
    <w:p w14:paraId="5257BBBA" w14:textId="77777777" w:rsidR="00C41AC6" w:rsidRPr="00550EFF" w:rsidRDefault="00C41AC6" w:rsidP="00C41AC6">
      <w:pPr>
        <w:spacing w:line="360" w:lineRule="auto"/>
        <w:rPr>
          <w:rFonts w:ascii="Times New Roman" w:hAnsi="Times New Roman" w:cs="Times New Roman"/>
          <w:i/>
          <w:sz w:val="24"/>
          <w:szCs w:val="24"/>
          <w:lang w:val="en-GB"/>
        </w:rPr>
      </w:pPr>
      <w:r w:rsidRPr="00550EFF">
        <w:rPr>
          <w:rFonts w:ascii="Times New Roman" w:hAnsi="Times New Roman" w:cs="Times New Roman"/>
          <w:i/>
          <w:sz w:val="24"/>
          <w:szCs w:val="24"/>
          <w:lang w:val="en-GB"/>
        </w:rPr>
        <w:t>2.1|Literature search and inclusion criteria</w:t>
      </w:r>
    </w:p>
    <w:p w14:paraId="0AC9BDEB" w14:textId="77777777" w:rsidR="00C41AC6" w:rsidRPr="00550EFF" w:rsidRDefault="00C41AC6" w:rsidP="00C41AC6">
      <w:pPr>
        <w:spacing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The following is a list of keywords that we entered to web of knowledge’s search engine (</w:t>
      </w:r>
      <w:hyperlink r:id="rId5">
        <w:r w:rsidRPr="00550EFF">
          <w:rPr>
            <w:rFonts w:ascii="Times New Roman" w:eastAsia="Roboto" w:hAnsi="Times New Roman" w:cs="Times New Roman"/>
            <w:sz w:val="24"/>
            <w:szCs w:val="24"/>
            <w:highlight w:val="white"/>
            <w:lang w:val="en-GB"/>
          </w:rPr>
          <w:t>webofknowledge.com</w:t>
        </w:r>
      </w:hyperlink>
      <w:r w:rsidRPr="00550EFF">
        <w:rPr>
          <w:rFonts w:ascii="Times New Roman" w:eastAsia="Roboto" w:hAnsi="Times New Roman" w:cs="Times New Roman"/>
          <w:sz w:val="24"/>
          <w:szCs w:val="24"/>
          <w:highlight w:val="white"/>
          <w:lang w:val="en-GB"/>
        </w:rPr>
        <w:t xml:space="preserve">). Results were not filtered by time, though we did pay extra attention to newer papers, since the field of ecological modelling is still relatively young, and more papers come out each year. We tried multiple different key word combinations, most of which </w:t>
      </w:r>
      <w:proofErr w:type="gramStart"/>
      <w:r w:rsidRPr="00550EFF">
        <w:rPr>
          <w:rFonts w:ascii="Times New Roman" w:eastAsia="Roboto" w:hAnsi="Times New Roman" w:cs="Times New Roman"/>
          <w:sz w:val="24"/>
          <w:szCs w:val="24"/>
          <w:highlight w:val="white"/>
          <w:lang w:val="en-GB"/>
        </w:rPr>
        <w:t>lead</w:t>
      </w:r>
      <w:proofErr w:type="gramEnd"/>
      <w:r w:rsidRPr="00550EFF">
        <w:rPr>
          <w:rFonts w:ascii="Times New Roman" w:eastAsia="Roboto" w:hAnsi="Times New Roman" w:cs="Times New Roman"/>
          <w:sz w:val="24"/>
          <w:szCs w:val="24"/>
          <w:highlight w:val="white"/>
          <w:lang w:val="en-GB"/>
        </w:rPr>
        <w:t xml:space="preserve"> to hugely over 1000 results. For these papers, we sorted by newest, and skimmed through the first pages. In the end, our final key words consisted of “(mechanistic OR agent* OR process*) AND model* AND (land AND (*</w:t>
      </w:r>
      <w:proofErr w:type="gramStart"/>
      <w:r w:rsidRPr="00550EFF">
        <w:rPr>
          <w:rFonts w:ascii="Times New Roman" w:eastAsia="Roboto" w:hAnsi="Times New Roman" w:cs="Times New Roman"/>
          <w:sz w:val="24"/>
          <w:szCs w:val="24"/>
          <w:highlight w:val="white"/>
          <w:lang w:val="en-GB"/>
        </w:rPr>
        <w:t>use  OR</w:t>
      </w:r>
      <w:proofErr w:type="gramEnd"/>
      <w:r w:rsidRPr="00550EFF">
        <w:rPr>
          <w:rFonts w:ascii="Times New Roman" w:eastAsia="Roboto" w:hAnsi="Times New Roman" w:cs="Times New Roman"/>
          <w:sz w:val="24"/>
          <w:szCs w:val="24"/>
          <w:highlight w:val="white"/>
          <w:lang w:val="en-GB"/>
        </w:rPr>
        <w:t xml:space="preserve">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region* AND change” which led to a total of 374 papers (final search string listed below). Their abstracts were read to determine if they fitted the scope of this paper, and if so, the paper was read thoroughly and included in this table if fitting. Other papers included in this table were either </w:t>
      </w:r>
      <w:r w:rsidRPr="00550EFF">
        <w:rPr>
          <w:rFonts w:ascii="Times New Roman" w:eastAsia="Roboto" w:hAnsi="Times New Roman" w:cs="Times New Roman"/>
          <w:sz w:val="24"/>
          <w:szCs w:val="24"/>
          <w:highlight w:val="white"/>
          <w:lang w:val="en-GB"/>
        </w:rPr>
        <w:lastRenderedPageBreak/>
        <w:t>from other key word combinations as briefly explained above or were other modelling papers that we knew of independent of this literature research.</w:t>
      </w:r>
    </w:p>
    <w:p w14:paraId="788790B2" w14:textId="77777777" w:rsidR="00C41AC6" w:rsidRPr="00550EFF" w:rsidRDefault="00C41AC6" w:rsidP="00C41AC6">
      <w:pPr>
        <w:spacing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This research was conducted over the scope of one week (01.02.2021-08.02.2021). Below we provide a list of search strings and the respective number of hits (Table S1).</w:t>
      </w:r>
    </w:p>
    <w:p w14:paraId="03C702F1" w14:textId="77777777" w:rsidR="00C41AC6" w:rsidRPr="00550EFF" w:rsidRDefault="00C41AC6" w:rsidP="00C41AC6">
      <w:pPr>
        <w:spacing w:line="360" w:lineRule="auto"/>
        <w:rPr>
          <w:rFonts w:ascii="Times New Roman" w:eastAsia="Roboto" w:hAnsi="Times New Roman" w:cs="Times New Roman"/>
          <w:sz w:val="24"/>
          <w:szCs w:val="24"/>
          <w:highlight w:val="white"/>
          <w:lang w:val="en-GB"/>
        </w:rPr>
      </w:pPr>
    </w:p>
    <w:p w14:paraId="04C877D9" w14:textId="77777777" w:rsidR="00C41AC6" w:rsidRPr="00550EFF" w:rsidRDefault="00C41AC6" w:rsidP="00C41AC6">
      <w:pPr>
        <w:spacing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Table S1. Key word list (search strings) and their respective results (number of hits).</w:t>
      </w:r>
    </w:p>
    <w:tbl>
      <w:tblPr>
        <w:tblStyle w:val="TableGrid"/>
        <w:tblW w:w="9019" w:type="dxa"/>
        <w:tblLayout w:type="fixed"/>
        <w:tblLook w:val="04A0" w:firstRow="1" w:lastRow="0" w:firstColumn="1" w:lastColumn="0" w:noHBand="0" w:noVBand="1"/>
      </w:tblPr>
      <w:tblGrid>
        <w:gridCol w:w="8222"/>
        <w:gridCol w:w="797"/>
      </w:tblGrid>
      <w:tr w:rsidR="00C41AC6" w:rsidRPr="00550EFF" w14:paraId="392A36D4" w14:textId="77777777" w:rsidTr="00D9741E">
        <w:tc>
          <w:tcPr>
            <w:tcW w:w="8221" w:type="dxa"/>
            <w:tcBorders>
              <w:top w:val="single" w:sz="8" w:space="0" w:color="000000"/>
              <w:left w:val="nil"/>
              <w:bottom w:val="single" w:sz="8" w:space="0" w:color="000000"/>
              <w:right w:val="nil"/>
            </w:tcBorders>
            <w:vAlign w:val="center"/>
          </w:tcPr>
          <w:p w14:paraId="19AA7E53" w14:textId="77777777" w:rsidR="00C41AC6" w:rsidRPr="00550EFF" w:rsidRDefault="00C41AC6" w:rsidP="00D9741E">
            <w:pPr>
              <w:widowControl w:val="0"/>
              <w:spacing w:after="60" w:line="360" w:lineRule="auto"/>
              <w:rPr>
                <w:rFonts w:ascii="Times New Roman" w:eastAsia="Roboto" w:hAnsi="Times New Roman" w:cs="Times New Roman"/>
                <w:b/>
                <w:bCs/>
                <w:sz w:val="24"/>
                <w:szCs w:val="24"/>
                <w:highlight w:val="white"/>
                <w:lang w:val="en-GB"/>
              </w:rPr>
            </w:pPr>
            <w:r w:rsidRPr="00550EFF">
              <w:rPr>
                <w:rFonts w:ascii="Times New Roman" w:eastAsia="Roboto" w:hAnsi="Times New Roman" w:cs="Times New Roman"/>
                <w:b/>
                <w:bCs/>
                <w:sz w:val="24"/>
                <w:szCs w:val="24"/>
                <w:highlight w:val="white"/>
                <w:lang w:val="en-GB"/>
              </w:rPr>
              <w:t>Search string</w:t>
            </w:r>
          </w:p>
        </w:tc>
        <w:tc>
          <w:tcPr>
            <w:tcW w:w="797" w:type="dxa"/>
            <w:tcBorders>
              <w:top w:val="single" w:sz="8" w:space="0" w:color="000000"/>
              <w:left w:val="nil"/>
              <w:bottom w:val="single" w:sz="8" w:space="0" w:color="000000"/>
              <w:right w:val="nil"/>
            </w:tcBorders>
            <w:vAlign w:val="center"/>
          </w:tcPr>
          <w:p w14:paraId="3CBCFC5C" w14:textId="77777777" w:rsidR="00C41AC6" w:rsidRPr="00550EFF" w:rsidRDefault="00C41AC6" w:rsidP="00D9741E">
            <w:pPr>
              <w:widowControl w:val="0"/>
              <w:spacing w:after="60" w:line="360" w:lineRule="auto"/>
              <w:rPr>
                <w:rFonts w:ascii="Times New Roman" w:eastAsia="Roboto" w:hAnsi="Times New Roman" w:cs="Times New Roman"/>
                <w:b/>
                <w:bCs/>
                <w:sz w:val="24"/>
                <w:szCs w:val="24"/>
                <w:highlight w:val="white"/>
                <w:lang w:val="en-GB"/>
              </w:rPr>
            </w:pPr>
            <w:r w:rsidRPr="00550EFF">
              <w:rPr>
                <w:rFonts w:ascii="Times New Roman" w:eastAsia="Roboto" w:hAnsi="Times New Roman" w:cs="Times New Roman"/>
                <w:b/>
                <w:bCs/>
                <w:sz w:val="24"/>
                <w:szCs w:val="24"/>
                <w:highlight w:val="white"/>
                <w:lang w:val="en-GB"/>
              </w:rPr>
              <w:t>Hits</w:t>
            </w:r>
          </w:p>
        </w:tc>
      </w:tr>
      <w:tr w:rsidR="00C41AC6" w:rsidRPr="00550EFF" w14:paraId="4E412463" w14:textId="77777777" w:rsidTr="00D9741E">
        <w:tc>
          <w:tcPr>
            <w:tcW w:w="8221" w:type="dxa"/>
            <w:tcBorders>
              <w:top w:val="single" w:sz="8" w:space="0" w:color="000000"/>
              <w:left w:val="nil"/>
              <w:bottom w:val="nil"/>
              <w:right w:val="nil"/>
            </w:tcBorders>
            <w:vAlign w:val="center"/>
          </w:tcPr>
          <w:p w14:paraId="238641F4"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(landscape* OR use OR *cover) AND climate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single" w:sz="8" w:space="0" w:color="000000"/>
              <w:left w:val="nil"/>
              <w:bottom w:val="nil"/>
              <w:right w:val="nil"/>
            </w:tcBorders>
            <w:vAlign w:val="center"/>
          </w:tcPr>
          <w:p w14:paraId="709CE66F"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5059</w:t>
            </w:r>
          </w:p>
        </w:tc>
      </w:tr>
      <w:tr w:rsidR="00C41AC6" w:rsidRPr="00550EFF" w14:paraId="769D4F47" w14:textId="77777777" w:rsidTr="00D9741E">
        <w:tc>
          <w:tcPr>
            <w:tcW w:w="8221" w:type="dxa"/>
            <w:tcBorders>
              <w:top w:val="nil"/>
              <w:left w:val="nil"/>
              <w:bottom w:val="nil"/>
              <w:right w:val="nil"/>
            </w:tcBorders>
            <w:vAlign w:val="center"/>
          </w:tcPr>
          <w:p w14:paraId="341DD1BE"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(land*use OR land*cover)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w:t>
            </w:r>
          </w:p>
        </w:tc>
        <w:tc>
          <w:tcPr>
            <w:tcW w:w="797" w:type="dxa"/>
            <w:tcBorders>
              <w:top w:val="nil"/>
              <w:left w:val="nil"/>
              <w:bottom w:val="nil"/>
              <w:right w:val="nil"/>
            </w:tcBorders>
            <w:vAlign w:val="center"/>
          </w:tcPr>
          <w:p w14:paraId="77042F73"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86</w:t>
            </w:r>
          </w:p>
        </w:tc>
      </w:tr>
      <w:tr w:rsidR="00C41AC6" w:rsidRPr="00550EFF" w14:paraId="654F6913" w14:textId="77777777" w:rsidTr="00D9741E">
        <w:tc>
          <w:tcPr>
            <w:tcW w:w="8221" w:type="dxa"/>
            <w:tcBorders>
              <w:top w:val="nil"/>
              <w:left w:val="nil"/>
              <w:bottom w:val="nil"/>
              <w:right w:val="nil"/>
            </w:tcBorders>
            <w:vAlign w:val="center"/>
          </w:tcPr>
          <w:p w14:paraId="0BF7446B"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(landscape AND use OR *cover)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nil"/>
              <w:left w:val="nil"/>
              <w:bottom w:val="nil"/>
              <w:right w:val="nil"/>
            </w:tcBorders>
            <w:vAlign w:val="center"/>
          </w:tcPr>
          <w:p w14:paraId="28086675"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7021</w:t>
            </w:r>
          </w:p>
        </w:tc>
      </w:tr>
      <w:tr w:rsidR="00C41AC6" w:rsidRPr="00550EFF" w14:paraId="591CC9A6" w14:textId="77777777" w:rsidTr="00D9741E">
        <w:tc>
          <w:tcPr>
            <w:tcW w:w="8221" w:type="dxa"/>
            <w:tcBorders>
              <w:top w:val="nil"/>
              <w:left w:val="nil"/>
              <w:bottom w:val="nil"/>
              <w:right w:val="nil"/>
            </w:tcBorders>
            <w:vAlign w:val="center"/>
          </w:tcPr>
          <w:p w14:paraId="327EDE30"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nil"/>
              <w:left w:val="nil"/>
              <w:bottom w:val="nil"/>
              <w:right w:val="nil"/>
            </w:tcBorders>
            <w:vAlign w:val="center"/>
          </w:tcPr>
          <w:p w14:paraId="481E9A93"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8187</w:t>
            </w:r>
          </w:p>
        </w:tc>
      </w:tr>
      <w:tr w:rsidR="00C41AC6" w:rsidRPr="00550EFF" w14:paraId="76B7B1DB" w14:textId="77777777" w:rsidTr="00D9741E">
        <w:tc>
          <w:tcPr>
            <w:tcW w:w="8221" w:type="dxa"/>
            <w:tcBorders>
              <w:top w:val="nil"/>
              <w:left w:val="nil"/>
              <w:bottom w:val="nil"/>
              <w:right w:val="nil"/>
            </w:tcBorders>
            <w:vAlign w:val="center"/>
          </w:tcPr>
          <w:p w14:paraId="4070D3C0"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agent-based OR population-based OR process-based OR individual-based)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nil"/>
              <w:left w:val="nil"/>
              <w:bottom w:val="nil"/>
              <w:right w:val="nil"/>
            </w:tcBorders>
            <w:vAlign w:val="center"/>
          </w:tcPr>
          <w:p w14:paraId="43783C8C"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287</w:t>
            </w:r>
          </w:p>
        </w:tc>
      </w:tr>
      <w:tr w:rsidR="00C41AC6" w:rsidRPr="00550EFF" w14:paraId="681ED566" w14:textId="77777777" w:rsidTr="00D9741E">
        <w:tc>
          <w:tcPr>
            <w:tcW w:w="8221" w:type="dxa"/>
            <w:tcBorders>
              <w:top w:val="nil"/>
              <w:left w:val="nil"/>
              <w:bottom w:val="nil"/>
              <w:right w:val="nil"/>
            </w:tcBorders>
            <w:vAlign w:val="center"/>
          </w:tcPr>
          <w:p w14:paraId="002F0716"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population* OR process* OR individual*)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nil"/>
              <w:left w:val="nil"/>
              <w:bottom w:val="nil"/>
              <w:right w:val="nil"/>
            </w:tcBorders>
            <w:vAlign w:val="center"/>
          </w:tcPr>
          <w:p w14:paraId="272F9975"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4052</w:t>
            </w:r>
          </w:p>
        </w:tc>
      </w:tr>
      <w:tr w:rsidR="00C41AC6" w:rsidRPr="00550EFF" w14:paraId="6C524F79" w14:textId="77777777" w:rsidTr="00D9741E">
        <w:tc>
          <w:tcPr>
            <w:tcW w:w="8221" w:type="dxa"/>
            <w:tcBorders>
              <w:top w:val="nil"/>
              <w:left w:val="nil"/>
              <w:bottom w:val="nil"/>
              <w:right w:val="nil"/>
            </w:tcBorders>
            <w:vAlign w:val="center"/>
          </w:tcPr>
          <w:p w14:paraId="01EDA59E"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population* OR process* OR individual*)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climate</w:t>
            </w:r>
          </w:p>
        </w:tc>
        <w:tc>
          <w:tcPr>
            <w:tcW w:w="797" w:type="dxa"/>
            <w:tcBorders>
              <w:top w:val="nil"/>
              <w:left w:val="nil"/>
              <w:bottom w:val="nil"/>
              <w:right w:val="nil"/>
            </w:tcBorders>
            <w:vAlign w:val="center"/>
          </w:tcPr>
          <w:p w14:paraId="14F73FAB"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1248</w:t>
            </w:r>
          </w:p>
        </w:tc>
      </w:tr>
      <w:tr w:rsidR="00C41AC6" w:rsidRPr="00550EFF" w14:paraId="5FF6B436" w14:textId="77777777" w:rsidTr="00D9741E">
        <w:tc>
          <w:tcPr>
            <w:tcW w:w="8221" w:type="dxa"/>
            <w:tcBorders>
              <w:top w:val="nil"/>
              <w:left w:val="nil"/>
              <w:bottom w:val="nil"/>
              <w:right w:val="nil"/>
            </w:tcBorders>
            <w:vAlign w:val="center"/>
          </w:tcPr>
          <w:p w14:paraId="2CBFC952"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climate</w:t>
            </w:r>
          </w:p>
        </w:tc>
        <w:tc>
          <w:tcPr>
            <w:tcW w:w="797" w:type="dxa"/>
            <w:tcBorders>
              <w:top w:val="nil"/>
              <w:left w:val="nil"/>
              <w:bottom w:val="nil"/>
              <w:right w:val="nil"/>
            </w:tcBorders>
            <w:vAlign w:val="center"/>
          </w:tcPr>
          <w:p w14:paraId="549B2C13"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2596</w:t>
            </w:r>
          </w:p>
        </w:tc>
      </w:tr>
      <w:tr w:rsidR="00C41AC6" w:rsidRPr="00550EFF" w14:paraId="4DDFF41D" w14:textId="77777777" w:rsidTr="00D9741E">
        <w:tc>
          <w:tcPr>
            <w:tcW w:w="8221" w:type="dxa"/>
            <w:tcBorders>
              <w:top w:val="nil"/>
              <w:left w:val="nil"/>
              <w:bottom w:val="nil"/>
              <w:right w:val="nil"/>
            </w:tcBorders>
            <w:vAlign w:val="center"/>
          </w:tcPr>
          <w:p w14:paraId="166C5742"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process*)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nil"/>
              <w:left w:val="nil"/>
              <w:bottom w:val="nil"/>
              <w:right w:val="nil"/>
            </w:tcBorders>
            <w:vAlign w:val="center"/>
          </w:tcPr>
          <w:p w14:paraId="555C3812"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2019</w:t>
            </w:r>
          </w:p>
        </w:tc>
      </w:tr>
      <w:tr w:rsidR="00C41AC6" w:rsidRPr="00550EFF" w14:paraId="42854413" w14:textId="77777777" w:rsidTr="00D9741E">
        <w:tc>
          <w:tcPr>
            <w:tcW w:w="8221" w:type="dxa"/>
            <w:tcBorders>
              <w:top w:val="nil"/>
              <w:left w:val="nil"/>
              <w:bottom w:val="nil"/>
              <w:right w:val="nil"/>
            </w:tcBorders>
            <w:vAlign w:val="center"/>
          </w:tcPr>
          <w:p w14:paraId="23A4D3C1"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process*)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p>
        </w:tc>
        <w:tc>
          <w:tcPr>
            <w:tcW w:w="797" w:type="dxa"/>
            <w:tcBorders>
              <w:top w:val="nil"/>
              <w:left w:val="nil"/>
              <w:bottom w:val="nil"/>
              <w:right w:val="nil"/>
            </w:tcBorders>
            <w:vAlign w:val="center"/>
          </w:tcPr>
          <w:p w14:paraId="055C5714"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1549</w:t>
            </w:r>
          </w:p>
        </w:tc>
      </w:tr>
      <w:tr w:rsidR="00C41AC6" w:rsidRPr="00550EFF" w14:paraId="19A9C628" w14:textId="77777777" w:rsidTr="00D9741E">
        <w:tc>
          <w:tcPr>
            <w:tcW w:w="8221" w:type="dxa"/>
            <w:tcBorders>
              <w:top w:val="nil"/>
              <w:left w:val="nil"/>
              <w:bottom w:val="nil"/>
              <w:right w:val="nil"/>
            </w:tcBorders>
            <w:vAlign w:val="center"/>
          </w:tcPr>
          <w:p w14:paraId="0D917462"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process* OR individual*)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(human OR anthropogenic)</w:t>
            </w:r>
          </w:p>
        </w:tc>
        <w:tc>
          <w:tcPr>
            <w:tcW w:w="797" w:type="dxa"/>
            <w:tcBorders>
              <w:top w:val="nil"/>
              <w:left w:val="nil"/>
              <w:bottom w:val="nil"/>
              <w:right w:val="nil"/>
            </w:tcBorders>
            <w:vAlign w:val="center"/>
          </w:tcPr>
          <w:p w14:paraId="202A8129"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623</w:t>
            </w:r>
          </w:p>
        </w:tc>
      </w:tr>
      <w:tr w:rsidR="00C41AC6" w:rsidRPr="00550EFF" w14:paraId="40432BE0" w14:textId="77777777" w:rsidTr="00D9741E">
        <w:tc>
          <w:tcPr>
            <w:tcW w:w="8221" w:type="dxa"/>
            <w:tcBorders>
              <w:top w:val="nil"/>
              <w:left w:val="nil"/>
              <w:bottom w:val="nil"/>
              <w:right w:val="nil"/>
            </w:tcBorders>
            <w:vAlign w:val="center"/>
          </w:tcPr>
          <w:p w14:paraId="2123B237"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process* OR individual*) AND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(human impact)</w:t>
            </w:r>
          </w:p>
        </w:tc>
        <w:tc>
          <w:tcPr>
            <w:tcW w:w="797" w:type="dxa"/>
            <w:tcBorders>
              <w:top w:val="nil"/>
              <w:left w:val="nil"/>
              <w:bottom w:val="nil"/>
              <w:right w:val="nil"/>
            </w:tcBorders>
            <w:vAlign w:val="center"/>
          </w:tcPr>
          <w:p w14:paraId="7178BEF8"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262</w:t>
            </w:r>
          </w:p>
        </w:tc>
      </w:tr>
      <w:tr w:rsidR="00C41AC6" w:rsidRPr="00550EFF" w14:paraId="31461146" w14:textId="77777777" w:rsidTr="00D9741E">
        <w:tc>
          <w:tcPr>
            <w:tcW w:w="8221" w:type="dxa"/>
            <w:tcBorders>
              <w:top w:val="nil"/>
              <w:left w:val="nil"/>
              <w:bottom w:val="nil"/>
              <w:right w:val="nil"/>
            </w:tcBorders>
            <w:vAlign w:val="center"/>
          </w:tcPr>
          <w:p w14:paraId="6BF70CE9"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search within results for human impact</w:t>
            </w:r>
          </w:p>
        </w:tc>
        <w:tc>
          <w:tcPr>
            <w:tcW w:w="797" w:type="dxa"/>
            <w:tcBorders>
              <w:top w:val="nil"/>
              <w:left w:val="nil"/>
              <w:bottom w:val="nil"/>
              <w:right w:val="nil"/>
            </w:tcBorders>
            <w:vAlign w:val="center"/>
          </w:tcPr>
          <w:p w14:paraId="7FB72CFE"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781</w:t>
            </w:r>
          </w:p>
        </w:tc>
      </w:tr>
      <w:tr w:rsidR="00C41AC6" w:rsidRPr="00550EFF" w14:paraId="483340DA" w14:textId="77777777" w:rsidTr="00D9741E">
        <w:tc>
          <w:tcPr>
            <w:tcW w:w="8221" w:type="dxa"/>
            <w:tcBorders>
              <w:top w:val="nil"/>
              <w:left w:val="nil"/>
              <w:bottom w:val="nil"/>
              <w:right w:val="nil"/>
            </w:tcBorders>
            <w:vAlign w:val="center"/>
          </w:tcPr>
          <w:p w14:paraId="68116DCA"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"human impact"</w:t>
            </w:r>
          </w:p>
        </w:tc>
        <w:tc>
          <w:tcPr>
            <w:tcW w:w="797" w:type="dxa"/>
            <w:tcBorders>
              <w:top w:val="nil"/>
              <w:left w:val="nil"/>
              <w:bottom w:val="nil"/>
              <w:right w:val="nil"/>
            </w:tcBorders>
            <w:vAlign w:val="center"/>
          </w:tcPr>
          <w:p w14:paraId="7FADC388"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77</w:t>
            </w:r>
          </w:p>
        </w:tc>
      </w:tr>
      <w:tr w:rsidR="00C41AC6" w:rsidRPr="00550EFF" w14:paraId="0BD524DB" w14:textId="77777777" w:rsidTr="00D9741E">
        <w:tc>
          <w:tcPr>
            <w:tcW w:w="8221" w:type="dxa"/>
            <w:tcBorders>
              <w:top w:val="nil"/>
              <w:left w:val="nil"/>
              <w:bottom w:val="nil"/>
              <w:right w:val="nil"/>
            </w:tcBorders>
            <w:vAlign w:val="center"/>
          </w:tcPr>
          <w:p w14:paraId="714BBC31"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region*</w:t>
            </w:r>
          </w:p>
          <w:p w14:paraId="017F8B35"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process*) model* AND (land AND (use OR *cover)) </w:t>
            </w:r>
            <w:r w:rsidRPr="00550EFF">
              <w:rPr>
                <w:rFonts w:ascii="Times New Roman" w:eastAsia="Roboto" w:hAnsi="Times New Roman" w:cs="Times New Roman"/>
                <w:sz w:val="24"/>
                <w:szCs w:val="24"/>
                <w:highlight w:val="white"/>
                <w:lang w:val="en-GB"/>
              </w:rPr>
              <w:lastRenderedPageBreak/>
              <w:t xml:space="preserve">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region*</w:t>
            </w:r>
          </w:p>
        </w:tc>
        <w:tc>
          <w:tcPr>
            <w:tcW w:w="797" w:type="dxa"/>
            <w:tcBorders>
              <w:top w:val="nil"/>
              <w:left w:val="nil"/>
              <w:bottom w:val="nil"/>
              <w:right w:val="nil"/>
            </w:tcBorders>
            <w:vAlign w:val="center"/>
          </w:tcPr>
          <w:p w14:paraId="150C16D8"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lastRenderedPageBreak/>
              <w:t>552</w:t>
            </w:r>
          </w:p>
        </w:tc>
      </w:tr>
      <w:tr w:rsidR="00C41AC6" w:rsidRPr="00550EFF" w14:paraId="1D7D8062" w14:textId="77777777" w:rsidTr="00D9741E">
        <w:tc>
          <w:tcPr>
            <w:tcW w:w="8221" w:type="dxa"/>
            <w:tcBorders>
              <w:top w:val="nil"/>
              <w:left w:val="nil"/>
              <w:bottom w:val="single" w:sz="8" w:space="0" w:color="000000"/>
              <w:right w:val="nil"/>
            </w:tcBorders>
            <w:vAlign w:val="center"/>
          </w:tcPr>
          <w:p w14:paraId="0AF39002"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 xml:space="preserve">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region*</w:t>
            </w:r>
          </w:p>
          <w:p w14:paraId="3CE85F87" w14:textId="77777777" w:rsidR="00C41AC6" w:rsidRPr="00550EFF" w:rsidRDefault="00C41AC6" w:rsidP="00D9741E">
            <w:pPr>
              <w:widowControl w:val="0"/>
              <w:spacing w:after="60" w:line="360" w:lineRule="auto"/>
              <w:jc w:val="both"/>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w:t>
            </w:r>
            <w:proofErr w:type="gramStart"/>
            <w:r w:rsidRPr="00550EFF">
              <w:rPr>
                <w:rFonts w:ascii="Times New Roman" w:eastAsia="Roboto" w:hAnsi="Times New Roman" w:cs="Times New Roman"/>
                <w:sz w:val="24"/>
                <w:szCs w:val="24"/>
                <w:highlight w:val="white"/>
                <w:lang w:val="en-GB"/>
              </w:rPr>
              <w:t>mechanistic</w:t>
            </w:r>
            <w:proofErr w:type="gramEnd"/>
            <w:r w:rsidRPr="00550EFF">
              <w:rPr>
                <w:rFonts w:ascii="Times New Roman" w:eastAsia="Roboto" w:hAnsi="Times New Roman" w:cs="Times New Roman"/>
                <w:sz w:val="24"/>
                <w:szCs w:val="24"/>
                <w:highlight w:val="white"/>
                <w:lang w:val="en-GB"/>
              </w:rPr>
              <w:t xml:space="preserve"> OR agent* OR process*) model* AND (land AND (use OR *cover)) AND </w:t>
            </w:r>
            <w:proofErr w:type="spellStart"/>
            <w:r w:rsidRPr="00550EFF">
              <w:rPr>
                <w:rFonts w:ascii="Times New Roman" w:eastAsia="Roboto" w:hAnsi="Times New Roman" w:cs="Times New Roman"/>
                <w:sz w:val="24"/>
                <w:szCs w:val="24"/>
                <w:highlight w:val="white"/>
                <w:lang w:val="en-GB"/>
              </w:rPr>
              <w:t>biodiv</w:t>
            </w:r>
            <w:proofErr w:type="spellEnd"/>
            <w:r w:rsidRPr="00550EFF">
              <w:rPr>
                <w:rFonts w:ascii="Times New Roman" w:eastAsia="Roboto" w:hAnsi="Times New Roman" w:cs="Times New Roman"/>
                <w:sz w:val="24"/>
                <w:szCs w:val="24"/>
                <w:highlight w:val="white"/>
                <w:lang w:val="en-GB"/>
              </w:rPr>
              <w:t xml:space="preserve"> AND region* AND change</w:t>
            </w:r>
          </w:p>
        </w:tc>
        <w:tc>
          <w:tcPr>
            <w:tcW w:w="797" w:type="dxa"/>
            <w:tcBorders>
              <w:top w:val="nil"/>
              <w:left w:val="nil"/>
              <w:bottom w:val="single" w:sz="8" w:space="0" w:color="000000"/>
              <w:right w:val="nil"/>
            </w:tcBorders>
            <w:vAlign w:val="center"/>
          </w:tcPr>
          <w:p w14:paraId="39A5821E" w14:textId="77777777" w:rsidR="00C41AC6" w:rsidRPr="00550EFF" w:rsidRDefault="00C41AC6" w:rsidP="00D9741E">
            <w:pPr>
              <w:widowControl w:val="0"/>
              <w:spacing w:after="60" w:line="360" w:lineRule="auto"/>
              <w:rPr>
                <w:rFonts w:ascii="Times New Roman" w:eastAsia="Roboto" w:hAnsi="Times New Roman" w:cs="Times New Roman"/>
                <w:sz w:val="24"/>
                <w:szCs w:val="24"/>
                <w:highlight w:val="white"/>
                <w:lang w:val="en-GB"/>
              </w:rPr>
            </w:pPr>
            <w:r w:rsidRPr="00550EFF">
              <w:rPr>
                <w:rFonts w:ascii="Times New Roman" w:eastAsia="Roboto" w:hAnsi="Times New Roman" w:cs="Times New Roman"/>
                <w:sz w:val="24"/>
                <w:szCs w:val="24"/>
                <w:highlight w:val="white"/>
                <w:lang w:val="en-GB"/>
              </w:rPr>
              <w:t>374</w:t>
            </w:r>
          </w:p>
        </w:tc>
      </w:tr>
    </w:tbl>
    <w:p w14:paraId="72B2EE04" w14:textId="77777777" w:rsidR="00C41AC6" w:rsidRPr="00550EFF" w:rsidRDefault="00C41AC6" w:rsidP="00C41AC6">
      <w:pPr>
        <w:spacing w:line="360" w:lineRule="auto"/>
        <w:jc w:val="both"/>
        <w:rPr>
          <w:rFonts w:ascii="Times New Roman" w:hAnsi="Times New Roman" w:cs="Times New Roman"/>
          <w:sz w:val="24"/>
          <w:szCs w:val="24"/>
          <w:lang w:val="en-GB"/>
        </w:rPr>
      </w:pPr>
    </w:p>
    <w:p w14:paraId="5561F50E" w14:textId="77777777" w:rsidR="00C41AC6" w:rsidRPr="00550EFF" w:rsidRDefault="00C41AC6" w:rsidP="00C41AC6">
      <w:pPr>
        <w:spacing w:line="360" w:lineRule="auto"/>
        <w:jc w:val="both"/>
        <w:rPr>
          <w:rFonts w:ascii="Times New Roman" w:hAnsi="Times New Roman" w:cs="Times New Roman"/>
          <w:i/>
          <w:sz w:val="24"/>
          <w:szCs w:val="24"/>
          <w:lang w:val="en-GB"/>
        </w:rPr>
      </w:pPr>
      <w:r w:rsidRPr="00550EFF">
        <w:rPr>
          <w:rFonts w:ascii="Times New Roman" w:hAnsi="Times New Roman" w:cs="Times New Roman"/>
          <w:i/>
          <w:sz w:val="24"/>
          <w:szCs w:val="24"/>
          <w:lang w:val="en-GB"/>
        </w:rPr>
        <w:t>2.2| Model classification</w:t>
      </w:r>
    </w:p>
    <w:p w14:paraId="2A02FF9E" w14:textId="77777777" w:rsidR="00C41AC6" w:rsidRPr="00550EFF" w:rsidRDefault="00C41AC6" w:rsidP="00C41AC6">
      <w:pPr>
        <w:spacing w:line="360" w:lineRule="auto"/>
        <w:jc w:val="both"/>
        <w:rPr>
          <w:rFonts w:ascii="Times New Roman" w:hAnsi="Times New Roman" w:cs="Times New Roman"/>
          <w:sz w:val="24"/>
          <w:szCs w:val="24"/>
          <w:lang w:val="en-GB"/>
        </w:rPr>
      </w:pPr>
      <w:r w:rsidRPr="00550EFF">
        <w:rPr>
          <w:rFonts w:ascii="Times New Roman" w:hAnsi="Times New Roman" w:cs="Times New Roman"/>
          <w:sz w:val="24"/>
          <w:szCs w:val="24"/>
          <w:lang w:val="en-GB"/>
        </w:rPr>
        <w:t>Models were classified by land-use approach (if explicitly simulating a land-use model, classified as integrative), type of biodiversity model component (mechanistic, phenomenological, or hybrid when combining both; real vs. virtual system), scales (spatial extent and resolution, temporal extent and resolution), study biological group (e.g. taxon or ecological guild), input (variables read-in during initialization or simulation, either empirical or generated by land-use model), output (reported land-use and biodiversity metric), whether the study included climate change effects directly on biodiversity or via climate-induced land-use change. For definitions of phenomenological and mechanistic models see section 1.2 of the SI above and the glossary of the main text. For input variables, we distinguished between biophysical (</w:t>
      </w:r>
      <w:proofErr w:type="gramStart"/>
      <w:r w:rsidRPr="00550EFF">
        <w:rPr>
          <w:rFonts w:ascii="Times New Roman" w:hAnsi="Times New Roman" w:cs="Times New Roman"/>
          <w:sz w:val="24"/>
          <w:szCs w:val="24"/>
          <w:lang w:val="en-GB"/>
        </w:rPr>
        <w:t>e.g.</w:t>
      </w:r>
      <w:proofErr w:type="gramEnd"/>
      <w:r w:rsidRPr="00550EFF">
        <w:rPr>
          <w:rFonts w:ascii="Times New Roman" w:hAnsi="Times New Roman" w:cs="Times New Roman"/>
          <w:sz w:val="24"/>
          <w:szCs w:val="24"/>
          <w:lang w:val="en-GB"/>
        </w:rPr>
        <w:t xml:space="preserve"> soil, climate) and socioeconomic (e.g. price, land cover) variables. Further, we noted what variable is modified by land use, whether there are climate change effects whether there is a comparison of land-use change with and without climate change effects, and what land-use effects there are on biodiversity. </w:t>
      </w:r>
    </w:p>
    <w:p w14:paraId="50150898" w14:textId="77777777" w:rsidR="00C41AC6" w:rsidRPr="00550EFF" w:rsidRDefault="00C41AC6" w:rsidP="00C41AC6">
      <w:pPr>
        <w:rPr>
          <w:rFonts w:ascii="Times New Roman" w:hAnsi="Times New Roman" w:cs="Times New Roman"/>
          <w:color w:val="000000" w:themeColor="text1"/>
          <w:sz w:val="24"/>
          <w:szCs w:val="24"/>
          <w:lang w:val="en-GB"/>
        </w:rPr>
      </w:pPr>
    </w:p>
    <w:p w14:paraId="51F791E6" w14:textId="77777777" w:rsidR="00C41AC6" w:rsidRPr="00550EFF" w:rsidRDefault="00C41AC6" w:rsidP="00C41AC6">
      <w:pPr>
        <w:spacing w:line="360" w:lineRule="auto"/>
        <w:rPr>
          <w:rFonts w:ascii="Times New Roman" w:hAnsi="Times New Roman" w:cs="Times New Roman"/>
          <w:bCs/>
          <w:i/>
          <w:iCs/>
          <w:color w:val="000000" w:themeColor="text1"/>
          <w:sz w:val="24"/>
          <w:szCs w:val="24"/>
          <w:lang w:val="en-GB"/>
        </w:rPr>
      </w:pPr>
      <w:r w:rsidRPr="00550EFF">
        <w:rPr>
          <w:rFonts w:ascii="Times New Roman" w:hAnsi="Times New Roman" w:cs="Times New Roman"/>
          <w:bCs/>
          <w:i/>
          <w:iCs/>
          <w:color w:val="000000" w:themeColor="text1"/>
          <w:sz w:val="24"/>
          <w:szCs w:val="24"/>
          <w:lang w:val="en-GB"/>
        </w:rPr>
        <w:t>REFERENCES</w:t>
      </w:r>
    </w:p>
    <w:p w14:paraId="21A506DD" w14:textId="77777777" w:rsidR="00C41AC6" w:rsidRPr="00550EFF" w:rsidRDefault="00C41AC6" w:rsidP="00C41AC6">
      <w:pPr>
        <w:widowControl w:val="0"/>
        <w:spacing w:line="360" w:lineRule="auto"/>
        <w:ind w:left="426" w:hanging="426"/>
        <w:jc w:val="both"/>
        <w:rPr>
          <w:rFonts w:ascii="Times New Roman" w:hAnsi="Times New Roman" w:cs="Times New Roman"/>
          <w:color w:val="000000" w:themeColor="text1"/>
          <w:sz w:val="24"/>
          <w:szCs w:val="24"/>
          <w:lang w:val="en-GB"/>
        </w:rPr>
      </w:pPr>
      <w:r w:rsidRPr="00550EFF">
        <w:rPr>
          <w:rFonts w:ascii="Times New Roman" w:hAnsi="Times New Roman" w:cs="Times New Roman"/>
          <w:color w:val="000000" w:themeColor="text1"/>
          <w:sz w:val="24"/>
          <w:szCs w:val="24"/>
          <w:lang w:val="en-GB"/>
        </w:rPr>
        <w:t xml:space="preserve">Agarwal, C., Green, G., Grove, J., Evans, T., &amp; </w:t>
      </w:r>
      <w:proofErr w:type="spellStart"/>
      <w:r w:rsidRPr="00550EFF">
        <w:rPr>
          <w:rFonts w:ascii="Times New Roman" w:hAnsi="Times New Roman" w:cs="Times New Roman"/>
          <w:color w:val="000000" w:themeColor="text1"/>
          <w:sz w:val="24"/>
          <w:szCs w:val="24"/>
          <w:lang w:val="en-GB"/>
        </w:rPr>
        <w:t>Schweik</w:t>
      </w:r>
      <w:proofErr w:type="spellEnd"/>
      <w:r w:rsidRPr="00550EFF">
        <w:rPr>
          <w:rFonts w:ascii="Times New Roman" w:hAnsi="Times New Roman" w:cs="Times New Roman"/>
          <w:color w:val="000000" w:themeColor="text1"/>
          <w:sz w:val="24"/>
          <w:szCs w:val="24"/>
          <w:lang w:val="en-GB"/>
        </w:rPr>
        <w:t xml:space="preserve">, C. (2002). </w:t>
      </w:r>
      <w:r w:rsidRPr="00B93BFE">
        <w:rPr>
          <w:rFonts w:ascii="Times New Roman" w:hAnsi="Times New Roman" w:cs="Times New Roman"/>
          <w:i/>
          <w:iCs/>
          <w:color w:val="000000" w:themeColor="text1"/>
          <w:sz w:val="24"/>
          <w:szCs w:val="24"/>
          <w:lang w:val="en-GB"/>
        </w:rPr>
        <w:t>A review and assessment of land-use change models</w:t>
      </w:r>
      <w:r w:rsidRPr="00550EFF">
        <w:rPr>
          <w:rFonts w:ascii="Times New Roman" w:hAnsi="Times New Roman" w:cs="Times New Roman"/>
          <w:color w:val="000000" w:themeColor="text1"/>
          <w:sz w:val="24"/>
          <w:szCs w:val="24"/>
          <w:lang w:val="en-GB"/>
        </w:rPr>
        <w:t xml:space="preserve">: dynamics of space, time, and human choice. Gen. Tech. Rep. NE-297; Newton Square, U.S. Department of Agriculture, Forest Service, </w:t>
      </w:r>
      <w:proofErr w:type="spellStart"/>
      <w:r w:rsidRPr="00550EFF">
        <w:rPr>
          <w:rFonts w:ascii="Times New Roman" w:hAnsi="Times New Roman" w:cs="Times New Roman"/>
          <w:color w:val="000000" w:themeColor="text1"/>
          <w:sz w:val="24"/>
          <w:szCs w:val="24"/>
          <w:lang w:val="en-GB"/>
        </w:rPr>
        <w:t>Northeastern</w:t>
      </w:r>
      <w:proofErr w:type="spellEnd"/>
      <w:r w:rsidRPr="00550EFF">
        <w:rPr>
          <w:rFonts w:ascii="Times New Roman" w:hAnsi="Times New Roman" w:cs="Times New Roman"/>
          <w:color w:val="000000" w:themeColor="text1"/>
          <w:sz w:val="24"/>
          <w:szCs w:val="24"/>
          <w:lang w:val="en-GB"/>
        </w:rPr>
        <w:t xml:space="preserve"> Research Station: Washington, DC, USA.</w:t>
      </w:r>
    </w:p>
    <w:p w14:paraId="53050BC0" w14:textId="77777777" w:rsidR="00C41AC6" w:rsidRPr="00550EFF" w:rsidRDefault="00C41AC6" w:rsidP="00C41AC6">
      <w:pPr>
        <w:widowControl w:val="0"/>
        <w:spacing w:line="360" w:lineRule="auto"/>
        <w:ind w:left="426" w:hanging="426"/>
        <w:jc w:val="both"/>
        <w:rPr>
          <w:rFonts w:ascii="Times New Roman" w:hAnsi="Times New Roman" w:cs="Times New Roman"/>
          <w:color w:val="000000" w:themeColor="text1"/>
          <w:sz w:val="24"/>
          <w:szCs w:val="24"/>
          <w:lang w:val="en-GB"/>
        </w:rPr>
      </w:pPr>
      <w:proofErr w:type="spellStart"/>
      <w:r w:rsidRPr="00550EFF">
        <w:rPr>
          <w:rFonts w:ascii="Times New Roman" w:hAnsi="Times New Roman" w:cs="Times New Roman"/>
          <w:color w:val="000000" w:themeColor="text1"/>
          <w:sz w:val="24"/>
          <w:szCs w:val="24"/>
          <w:lang w:val="en-GB"/>
        </w:rPr>
        <w:t>Briassoulis</w:t>
      </w:r>
      <w:proofErr w:type="spellEnd"/>
      <w:r w:rsidRPr="00550EFF">
        <w:rPr>
          <w:rFonts w:ascii="Times New Roman" w:hAnsi="Times New Roman" w:cs="Times New Roman"/>
          <w:color w:val="000000" w:themeColor="text1"/>
          <w:sz w:val="24"/>
          <w:szCs w:val="24"/>
          <w:lang w:val="en-GB"/>
        </w:rPr>
        <w:t xml:space="preserve">, H. (2020). </w:t>
      </w:r>
      <w:r w:rsidRPr="00B93BFE">
        <w:rPr>
          <w:rFonts w:ascii="Times New Roman" w:hAnsi="Times New Roman" w:cs="Times New Roman"/>
          <w:i/>
          <w:iCs/>
          <w:color w:val="000000" w:themeColor="text1"/>
          <w:sz w:val="24"/>
          <w:szCs w:val="24"/>
          <w:lang w:val="en-GB"/>
        </w:rPr>
        <w:t xml:space="preserve">Analysis of land use change: theoretical and </w:t>
      </w:r>
      <w:proofErr w:type="spellStart"/>
      <w:r w:rsidRPr="00B93BFE">
        <w:rPr>
          <w:rFonts w:ascii="Times New Roman" w:hAnsi="Times New Roman" w:cs="Times New Roman"/>
          <w:i/>
          <w:iCs/>
          <w:color w:val="000000" w:themeColor="text1"/>
          <w:sz w:val="24"/>
          <w:szCs w:val="24"/>
          <w:lang w:val="en-GB"/>
        </w:rPr>
        <w:t>modeling</w:t>
      </w:r>
      <w:proofErr w:type="spellEnd"/>
      <w:r w:rsidRPr="00B93BFE">
        <w:rPr>
          <w:rFonts w:ascii="Times New Roman" w:hAnsi="Times New Roman" w:cs="Times New Roman"/>
          <w:i/>
          <w:iCs/>
          <w:color w:val="000000" w:themeColor="text1"/>
          <w:sz w:val="24"/>
          <w:szCs w:val="24"/>
          <w:lang w:val="en-GB"/>
        </w:rPr>
        <w:t xml:space="preserve"> approaches</w:t>
      </w:r>
      <w:r w:rsidRPr="00550EFF">
        <w:rPr>
          <w:rFonts w:ascii="Times New Roman" w:hAnsi="Times New Roman" w:cs="Times New Roman"/>
          <w:color w:val="000000" w:themeColor="text1"/>
          <w:sz w:val="24"/>
          <w:szCs w:val="24"/>
          <w:lang w:val="en-GB"/>
        </w:rPr>
        <w:t>.</w:t>
      </w:r>
      <w:r w:rsidRPr="00550EFF">
        <w:rPr>
          <w:rFonts w:ascii="Times New Roman" w:hAnsi="Times New Roman" w:cs="Times New Roman"/>
          <w:color w:val="000000" w:themeColor="text1"/>
          <w:sz w:val="24"/>
          <w:szCs w:val="24"/>
          <w:lang w:val="en-US"/>
        </w:rPr>
        <w:t xml:space="preserve"> </w:t>
      </w:r>
      <w:r w:rsidRPr="00550EFF">
        <w:rPr>
          <w:rFonts w:ascii="Times New Roman" w:hAnsi="Times New Roman" w:cs="Times New Roman"/>
          <w:color w:val="000000" w:themeColor="text1"/>
          <w:sz w:val="24"/>
          <w:szCs w:val="24"/>
          <w:lang w:val="en-GB"/>
        </w:rPr>
        <w:t xml:space="preserve">2nd </w:t>
      </w:r>
      <w:proofErr w:type="spellStart"/>
      <w:r w:rsidRPr="00550EFF">
        <w:rPr>
          <w:rFonts w:ascii="Times New Roman" w:hAnsi="Times New Roman" w:cs="Times New Roman"/>
          <w:color w:val="000000" w:themeColor="text1"/>
          <w:sz w:val="24"/>
          <w:szCs w:val="24"/>
          <w:lang w:val="en-GB"/>
        </w:rPr>
        <w:t>edn</w:t>
      </w:r>
      <w:proofErr w:type="spellEnd"/>
      <w:r w:rsidRPr="00550EFF">
        <w:rPr>
          <w:rFonts w:ascii="Times New Roman" w:hAnsi="Times New Roman" w:cs="Times New Roman"/>
          <w:color w:val="000000" w:themeColor="text1"/>
          <w:sz w:val="24"/>
          <w:szCs w:val="24"/>
          <w:lang w:val="en-GB"/>
        </w:rPr>
        <w:t>.: Scott Loveridge and Randall Jackson. Regional Research Institute, West Virginia University: Morgantown, WV, USA.</w:t>
      </w:r>
    </w:p>
    <w:p w14:paraId="03A098D3" w14:textId="2518FA99" w:rsidR="00C41AC6" w:rsidRPr="00550EFF" w:rsidRDefault="00C41AC6" w:rsidP="00C41AC6">
      <w:pPr>
        <w:widowControl w:val="0"/>
        <w:spacing w:line="360" w:lineRule="auto"/>
        <w:ind w:left="426" w:hanging="426"/>
        <w:jc w:val="both"/>
        <w:rPr>
          <w:rFonts w:ascii="Times New Roman" w:hAnsi="Times New Roman" w:cs="Times New Roman"/>
          <w:color w:val="000000" w:themeColor="text1"/>
          <w:sz w:val="24"/>
          <w:szCs w:val="24"/>
          <w:lang w:val="en-GB"/>
        </w:rPr>
      </w:pPr>
      <w:r w:rsidRPr="00550EFF">
        <w:rPr>
          <w:rFonts w:ascii="Times New Roman" w:hAnsi="Times New Roman" w:cs="Times New Roman"/>
          <w:color w:val="000000" w:themeColor="text1"/>
          <w:sz w:val="24"/>
          <w:szCs w:val="24"/>
          <w:lang w:val="en-GB"/>
        </w:rPr>
        <w:t xml:space="preserve">Irwin, E. G., &amp; Geoghegan, J. (2001). Theory, data, methods: developing spatially explicit economic models of land use change. </w:t>
      </w:r>
      <w:r w:rsidRPr="00550EFF">
        <w:rPr>
          <w:rFonts w:ascii="Times New Roman" w:hAnsi="Times New Roman" w:cs="Times New Roman"/>
          <w:i/>
          <w:iCs/>
          <w:color w:val="000000" w:themeColor="text1"/>
          <w:sz w:val="24"/>
          <w:szCs w:val="24"/>
          <w:lang w:val="en-GB"/>
        </w:rPr>
        <w:t>Agriculture, Ecosystems &amp; Environment</w:t>
      </w:r>
      <w:r w:rsidRPr="00550EFF">
        <w:rPr>
          <w:rFonts w:ascii="Times New Roman" w:hAnsi="Times New Roman" w:cs="Times New Roman"/>
          <w:color w:val="000000" w:themeColor="text1"/>
          <w:sz w:val="24"/>
          <w:szCs w:val="24"/>
          <w:lang w:val="en-GB"/>
        </w:rPr>
        <w:t>, 85(1–3), 7-24. http://dx.doi.org/10.1016/S0167-8809(01)00200-6</w:t>
      </w:r>
    </w:p>
    <w:p w14:paraId="4313827C" w14:textId="77777777" w:rsidR="00C41AC6" w:rsidRPr="00550EFF" w:rsidRDefault="00C41AC6" w:rsidP="00C41AC6">
      <w:pPr>
        <w:widowControl w:val="0"/>
        <w:spacing w:line="360" w:lineRule="auto"/>
        <w:ind w:left="426" w:hanging="426"/>
        <w:jc w:val="both"/>
        <w:rPr>
          <w:rFonts w:ascii="Times New Roman" w:hAnsi="Times New Roman" w:cs="Times New Roman"/>
          <w:color w:val="000000" w:themeColor="text1"/>
          <w:sz w:val="24"/>
          <w:szCs w:val="24"/>
          <w:lang w:val="en-GB"/>
        </w:rPr>
      </w:pPr>
      <w:proofErr w:type="spellStart"/>
      <w:r w:rsidRPr="00550EFF">
        <w:rPr>
          <w:rFonts w:ascii="Times New Roman" w:hAnsi="Times New Roman" w:cs="Times New Roman"/>
          <w:color w:val="000000" w:themeColor="text1"/>
          <w:sz w:val="24"/>
          <w:szCs w:val="24"/>
          <w:lang w:val="en-GB"/>
        </w:rPr>
        <w:t>Lambin</w:t>
      </w:r>
      <w:proofErr w:type="spellEnd"/>
      <w:r w:rsidRPr="00550EFF">
        <w:rPr>
          <w:rFonts w:ascii="Times New Roman" w:hAnsi="Times New Roman" w:cs="Times New Roman"/>
          <w:color w:val="000000" w:themeColor="text1"/>
          <w:sz w:val="24"/>
          <w:szCs w:val="24"/>
          <w:lang w:val="en-GB"/>
        </w:rPr>
        <w:t xml:space="preserve">, E. F., Rounsevell, M. D. A., &amp; Geist, H. J. (2000). Are agricultural land-use models able to predict changes in land-use intensity? </w:t>
      </w:r>
      <w:r w:rsidRPr="00550EFF">
        <w:rPr>
          <w:rFonts w:ascii="Times New Roman" w:hAnsi="Times New Roman" w:cs="Times New Roman"/>
          <w:i/>
          <w:iCs/>
          <w:color w:val="000000" w:themeColor="text1"/>
          <w:sz w:val="24"/>
          <w:szCs w:val="24"/>
          <w:lang w:val="en-GB"/>
        </w:rPr>
        <w:t>Agriculture, Ecosystems &amp; Environment</w:t>
      </w:r>
      <w:r w:rsidRPr="00550EFF">
        <w:rPr>
          <w:rFonts w:ascii="Times New Roman" w:hAnsi="Times New Roman" w:cs="Times New Roman"/>
          <w:color w:val="000000" w:themeColor="text1"/>
          <w:sz w:val="24"/>
          <w:szCs w:val="24"/>
          <w:lang w:val="en-GB"/>
        </w:rPr>
        <w:t xml:space="preserve">, </w:t>
      </w:r>
      <w:r w:rsidRPr="00550EFF">
        <w:rPr>
          <w:rFonts w:ascii="Times New Roman" w:hAnsi="Times New Roman" w:cs="Times New Roman"/>
          <w:color w:val="000000" w:themeColor="text1"/>
          <w:sz w:val="24"/>
          <w:szCs w:val="24"/>
          <w:lang w:val="en-GB"/>
        </w:rPr>
        <w:lastRenderedPageBreak/>
        <w:t xml:space="preserve">82(1), 321-331. </w:t>
      </w:r>
      <w:proofErr w:type="spellStart"/>
      <w:proofErr w:type="gramStart"/>
      <w:r w:rsidRPr="00550EFF">
        <w:rPr>
          <w:rFonts w:ascii="Times New Roman" w:hAnsi="Times New Roman" w:cs="Times New Roman"/>
          <w:color w:val="000000" w:themeColor="text1"/>
          <w:sz w:val="24"/>
          <w:szCs w:val="24"/>
          <w:lang w:val="en-GB"/>
        </w:rPr>
        <w:t>doi:https</w:t>
      </w:r>
      <w:proofErr w:type="spellEnd"/>
      <w:r w:rsidRPr="00550EFF">
        <w:rPr>
          <w:rFonts w:ascii="Times New Roman" w:hAnsi="Times New Roman" w:cs="Times New Roman"/>
          <w:color w:val="000000" w:themeColor="text1"/>
          <w:sz w:val="24"/>
          <w:szCs w:val="24"/>
          <w:lang w:val="en-GB"/>
        </w:rPr>
        <w:t>://doi.org/10.1016/S0167-8809(00)00235-8</w:t>
      </w:r>
      <w:proofErr w:type="gramEnd"/>
    </w:p>
    <w:p w14:paraId="5E81B2DA" w14:textId="3265FDB4" w:rsidR="00C41AC6" w:rsidRPr="00550EFF" w:rsidRDefault="00C41AC6" w:rsidP="00C41AC6">
      <w:pPr>
        <w:widowControl w:val="0"/>
        <w:spacing w:line="360" w:lineRule="auto"/>
        <w:ind w:left="426" w:hanging="426"/>
        <w:jc w:val="both"/>
        <w:rPr>
          <w:rFonts w:ascii="Times New Roman" w:hAnsi="Times New Roman" w:cs="Times New Roman"/>
          <w:color w:val="000000" w:themeColor="text1"/>
          <w:sz w:val="24"/>
          <w:szCs w:val="24"/>
          <w:lang w:val="es-MX"/>
        </w:rPr>
      </w:pPr>
      <w:proofErr w:type="spellStart"/>
      <w:r w:rsidRPr="00550EFF">
        <w:rPr>
          <w:rFonts w:ascii="Times New Roman" w:hAnsi="Times New Roman" w:cs="Times New Roman"/>
          <w:color w:val="000000" w:themeColor="text1"/>
          <w:sz w:val="24"/>
          <w:szCs w:val="24"/>
          <w:lang w:val="en-GB"/>
        </w:rPr>
        <w:t>Transtrum</w:t>
      </w:r>
      <w:proofErr w:type="spellEnd"/>
      <w:r w:rsidRPr="00550EFF">
        <w:rPr>
          <w:rFonts w:ascii="Times New Roman" w:hAnsi="Times New Roman" w:cs="Times New Roman"/>
          <w:color w:val="000000" w:themeColor="text1"/>
          <w:sz w:val="24"/>
          <w:szCs w:val="24"/>
          <w:lang w:val="en-GB"/>
        </w:rPr>
        <w:t xml:space="preserve">, M., &amp; </w:t>
      </w:r>
      <w:proofErr w:type="spellStart"/>
      <w:r w:rsidRPr="00550EFF">
        <w:rPr>
          <w:rFonts w:ascii="Times New Roman" w:hAnsi="Times New Roman" w:cs="Times New Roman"/>
          <w:color w:val="000000" w:themeColor="text1"/>
          <w:sz w:val="24"/>
          <w:szCs w:val="24"/>
          <w:lang w:val="en-GB"/>
        </w:rPr>
        <w:t>Qiu</w:t>
      </w:r>
      <w:proofErr w:type="spellEnd"/>
      <w:r w:rsidRPr="00550EFF">
        <w:rPr>
          <w:rFonts w:ascii="Times New Roman" w:hAnsi="Times New Roman" w:cs="Times New Roman"/>
          <w:color w:val="000000" w:themeColor="text1"/>
          <w:sz w:val="24"/>
          <w:szCs w:val="24"/>
          <w:lang w:val="en-GB"/>
        </w:rPr>
        <w:t xml:space="preserve">, P. (2016). Bridging Mechanistic and Phenomenological Models of Complex Biological Systems. </w:t>
      </w:r>
      <w:proofErr w:type="spellStart"/>
      <w:r w:rsidRPr="00550EFF">
        <w:rPr>
          <w:rFonts w:ascii="Times New Roman" w:hAnsi="Times New Roman" w:cs="Times New Roman"/>
          <w:i/>
          <w:iCs/>
          <w:color w:val="000000" w:themeColor="text1"/>
          <w:sz w:val="24"/>
          <w:szCs w:val="24"/>
          <w:lang w:val="es-MX"/>
        </w:rPr>
        <w:t>PLoS</w:t>
      </w:r>
      <w:proofErr w:type="spellEnd"/>
      <w:r w:rsidRPr="00550EFF">
        <w:rPr>
          <w:rFonts w:ascii="Times New Roman" w:hAnsi="Times New Roman" w:cs="Times New Roman"/>
          <w:i/>
          <w:iCs/>
          <w:color w:val="000000" w:themeColor="text1"/>
          <w:sz w:val="24"/>
          <w:szCs w:val="24"/>
          <w:lang w:val="es-MX"/>
        </w:rPr>
        <w:t xml:space="preserve"> </w:t>
      </w:r>
      <w:proofErr w:type="spellStart"/>
      <w:r w:rsidRPr="00550EFF">
        <w:rPr>
          <w:rFonts w:ascii="Times New Roman" w:hAnsi="Times New Roman" w:cs="Times New Roman"/>
          <w:i/>
          <w:iCs/>
          <w:color w:val="000000" w:themeColor="text1"/>
          <w:sz w:val="24"/>
          <w:szCs w:val="24"/>
          <w:lang w:val="es-MX"/>
        </w:rPr>
        <w:t>Comput</w:t>
      </w:r>
      <w:proofErr w:type="spellEnd"/>
      <w:r w:rsidRPr="00550EFF">
        <w:rPr>
          <w:rFonts w:ascii="Times New Roman" w:hAnsi="Times New Roman" w:cs="Times New Roman"/>
          <w:i/>
          <w:iCs/>
          <w:color w:val="000000" w:themeColor="text1"/>
          <w:sz w:val="24"/>
          <w:szCs w:val="24"/>
          <w:lang w:val="es-MX"/>
        </w:rPr>
        <w:t xml:space="preserve"> </w:t>
      </w:r>
      <w:proofErr w:type="spellStart"/>
      <w:r w:rsidRPr="00550EFF">
        <w:rPr>
          <w:rFonts w:ascii="Times New Roman" w:hAnsi="Times New Roman" w:cs="Times New Roman"/>
          <w:i/>
          <w:iCs/>
          <w:color w:val="000000" w:themeColor="text1"/>
          <w:sz w:val="24"/>
          <w:szCs w:val="24"/>
          <w:lang w:val="es-MX"/>
        </w:rPr>
        <w:t>Biol</w:t>
      </w:r>
      <w:proofErr w:type="spellEnd"/>
      <w:r w:rsidRPr="00550EFF">
        <w:rPr>
          <w:rFonts w:ascii="Times New Roman" w:hAnsi="Times New Roman" w:cs="Times New Roman"/>
          <w:color w:val="000000" w:themeColor="text1"/>
          <w:sz w:val="24"/>
          <w:szCs w:val="24"/>
          <w:lang w:val="es-MX"/>
        </w:rPr>
        <w:t xml:space="preserve">, 12(5), e1004915. </w:t>
      </w:r>
      <w:hyperlink r:id="rId6">
        <w:r w:rsidRPr="00B93BFE">
          <w:rPr>
            <w:rStyle w:val="Hyperlink"/>
            <w:rFonts w:ascii="Times New Roman" w:hAnsi="Times New Roman" w:cs="Times New Roman"/>
            <w:color w:val="000000" w:themeColor="text1"/>
            <w:sz w:val="24"/>
            <w:szCs w:val="24"/>
            <w:u w:val="none"/>
            <w:lang w:val="en-US"/>
          </w:rPr>
          <w:t>https://doi.org/10.1371/journal.pcbi.1004915</w:t>
        </w:r>
      </w:hyperlink>
    </w:p>
    <w:p w14:paraId="30B72CF0" w14:textId="5A643865" w:rsidR="00C41AC6" w:rsidRPr="00550EFF" w:rsidRDefault="00C41AC6" w:rsidP="00C41AC6">
      <w:pPr>
        <w:widowControl w:val="0"/>
        <w:spacing w:line="360" w:lineRule="auto"/>
        <w:ind w:left="426" w:hanging="426"/>
        <w:jc w:val="both"/>
        <w:rPr>
          <w:rFonts w:ascii="Times New Roman" w:hAnsi="Times New Roman" w:cs="Times New Roman"/>
          <w:color w:val="000000" w:themeColor="text1"/>
          <w:sz w:val="24"/>
          <w:szCs w:val="24"/>
          <w:lang w:val="en-GB"/>
        </w:rPr>
      </w:pPr>
      <w:proofErr w:type="spellStart"/>
      <w:r w:rsidRPr="00550EFF">
        <w:rPr>
          <w:rFonts w:ascii="Times New Roman" w:hAnsi="Times New Roman" w:cs="Times New Roman"/>
          <w:color w:val="000000" w:themeColor="text1"/>
          <w:sz w:val="24"/>
          <w:szCs w:val="24"/>
          <w:lang w:val="en-GB"/>
        </w:rPr>
        <w:t>Verburg</w:t>
      </w:r>
      <w:proofErr w:type="spellEnd"/>
      <w:r w:rsidRPr="00550EFF">
        <w:rPr>
          <w:rFonts w:ascii="Times New Roman" w:hAnsi="Times New Roman" w:cs="Times New Roman"/>
          <w:color w:val="000000" w:themeColor="text1"/>
          <w:sz w:val="24"/>
          <w:szCs w:val="24"/>
          <w:lang w:val="en-GB"/>
        </w:rPr>
        <w:t xml:space="preserve">, P., </w:t>
      </w:r>
      <w:proofErr w:type="spellStart"/>
      <w:r w:rsidRPr="00550EFF">
        <w:rPr>
          <w:rFonts w:ascii="Times New Roman" w:hAnsi="Times New Roman" w:cs="Times New Roman"/>
          <w:color w:val="000000" w:themeColor="text1"/>
          <w:sz w:val="24"/>
          <w:szCs w:val="24"/>
          <w:lang w:val="en-GB"/>
        </w:rPr>
        <w:t>Schot</w:t>
      </w:r>
      <w:proofErr w:type="spellEnd"/>
      <w:r w:rsidRPr="00550EFF">
        <w:rPr>
          <w:rFonts w:ascii="Times New Roman" w:hAnsi="Times New Roman" w:cs="Times New Roman"/>
          <w:color w:val="000000" w:themeColor="text1"/>
          <w:sz w:val="24"/>
          <w:szCs w:val="24"/>
          <w:lang w:val="en-GB"/>
        </w:rPr>
        <w:t xml:space="preserve">, P., </w:t>
      </w:r>
      <w:proofErr w:type="spellStart"/>
      <w:r w:rsidRPr="00550EFF">
        <w:rPr>
          <w:rFonts w:ascii="Times New Roman" w:hAnsi="Times New Roman" w:cs="Times New Roman"/>
          <w:color w:val="000000" w:themeColor="text1"/>
          <w:sz w:val="24"/>
          <w:szCs w:val="24"/>
          <w:lang w:val="en-GB"/>
        </w:rPr>
        <w:t>Dijst</w:t>
      </w:r>
      <w:proofErr w:type="spellEnd"/>
      <w:r w:rsidRPr="00550EFF">
        <w:rPr>
          <w:rFonts w:ascii="Times New Roman" w:hAnsi="Times New Roman" w:cs="Times New Roman"/>
          <w:color w:val="000000" w:themeColor="text1"/>
          <w:sz w:val="24"/>
          <w:szCs w:val="24"/>
          <w:lang w:val="en-GB"/>
        </w:rPr>
        <w:t xml:space="preserve">, M., &amp; </w:t>
      </w:r>
      <w:proofErr w:type="spellStart"/>
      <w:r w:rsidRPr="00550EFF">
        <w:rPr>
          <w:rFonts w:ascii="Times New Roman" w:hAnsi="Times New Roman" w:cs="Times New Roman"/>
          <w:color w:val="000000" w:themeColor="text1"/>
          <w:sz w:val="24"/>
          <w:szCs w:val="24"/>
          <w:lang w:val="en-GB"/>
        </w:rPr>
        <w:t>Veldkamp</w:t>
      </w:r>
      <w:proofErr w:type="spellEnd"/>
      <w:r w:rsidRPr="00550EFF">
        <w:rPr>
          <w:rFonts w:ascii="Times New Roman" w:hAnsi="Times New Roman" w:cs="Times New Roman"/>
          <w:color w:val="000000" w:themeColor="text1"/>
          <w:sz w:val="24"/>
          <w:szCs w:val="24"/>
          <w:lang w:val="en-GB"/>
        </w:rPr>
        <w:t xml:space="preserve">, A. (2004). Land use change modelling: current practice and research priorities. </w:t>
      </w:r>
      <w:proofErr w:type="spellStart"/>
      <w:r w:rsidRPr="00550EFF">
        <w:rPr>
          <w:rFonts w:ascii="Times New Roman" w:hAnsi="Times New Roman" w:cs="Times New Roman"/>
          <w:i/>
          <w:iCs/>
          <w:color w:val="000000" w:themeColor="text1"/>
          <w:sz w:val="24"/>
          <w:szCs w:val="24"/>
          <w:lang w:val="en-GB"/>
        </w:rPr>
        <w:t>GeoJournal</w:t>
      </w:r>
      <w:proofErr w:type="spellEnd"/>
      <w:r w:rsidRPr="00550EFF">
        <w:rPr>
          <w:rFonts w:ascii="Times New Roman" w:hAnsi="Times New Roman" w:cs="Times New Roman"/>
          <w:color w:val="000000" w:themeColor="text1"/>
          <w:sz w:val="24"/>
          <w:szCs w:val="24"/>
          <w:lang w:val="en-GB"/>
        </w:rPr>
        <w:t xml:space="preserve">, 61(4), 309-324. </w:t>
      </w:r>
      <w:r w:rsidR="00B93BFE" w:rsidRPr="00B93BFE">
        <w:rPr>
          <w:rFonts w:ascii="Times New Roman" w:hAnsi="Times New Roman" w:cs="Times New Roman"/>
          <w:color w:val="000000" w:themeColor="text1"/>
          <w:sz w:val="24"/>
          <w:szCs w:val="24"/>
          <w:lang w:val="en-GB"/>
        </w:rPr>
        <w:t>https://doi.org/</w:t>
      </w:r>
      <w:r w:rsidRPr="00550EFF">
        <w:rPr>
          <w:rFonts w:ascii="Times New Roman" w:hAnsi="Times New Roman" w:cs="Times New Roman"/>
          <w:color w:val="000000" w:themeColor="text1"/>
          <w:sz w:val="24"/>
          <w:szCs w:val="24"/>
          <w:lang w:val="en-GB"/>
        </w:rPr>
        <w:t>10.1007/s10708-004-4946-y</w:t>
      </w:r>
    </w:p>
    <w:p w14:paraId="7E43C18F" w14:textId="77777777" w:rsidR="00C41AC6" w:rsidRPr="00550EFF" w:rsidRDefault="00C41AC6" w:rsidP="00C41AC6">
      <w:pPr>
        <w:rPr>
          <w:rFonts w:ascii="Times New Roman" w:hAnsi="Times New Roman" w:cs="Times New Roman"/>
          <w:sz w:val="24"/>
          <w:szCs w:val="24"/>
          <w:lang w:val="en-GB"/>
        </w:rPr>
      </w:pPr>
    </w:p>
    <w:p w14:paraId="13845919" w14:textId="77777777" w:rsidR="00E71F0B" w:rsidRDefault="00E71F0B"/>
    <w:sectPr w:rsidR="00E71F0B">
      <w:pgSz w:w="11906" w:h="16838"/>
      <w:pgMar w:top="1440" w:right="1440" w:bottom="1440" w:left="1440" w:header="0" w:footer="0" w:gutter="0"/>
      <w:lnNumType w:countBy="1" w:distance="283" w:restart="continuous"/>
      <w:pgNumType w:start="1"/>
      <w:cols w:space="720"/>
      <w:formProt w:val="0"/>
      <w:docGrid w:linePitch="10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AC6"/>
    <w:rsid w:val="00021C97"/>
    <w:rsid w:val="003616BC"/>
    <w:rsid w:val="00500823"/>
    <w:rsid w:val="00B93BFE"/>
    <w:rsid w:val="00C41AC6"/>
    <w:rsid w:val="00C675C7"/>
    <w:rsid w:val="00E71F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7B9812"/>
  <w15:chartTrackingRefBased/>
  <w15:docId w15:val="{D6A9BA88-263C-4E15-BD18-B8AD51A1C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1AC6"/>
    <w:pPr>
      <w:suppressAutoHyphens/>
      <w:spacing w:after="0" w:line="276" w:lineRule="auto"/>
    </w:pPr>
    <w:rPr>
      <w:rFonts w:ascii="Arial" w:eastAsia="Arial" w:hAnsi="Arial" w:cs="Arial"/>
      <w:kern w:val="0"/>
      <w:lang w:val="de-DE" w:eastAsia="de-DE"/>
      <w14:ligatures w14:val="none"/>
    </w:rPr>
  </w:style>
  <w:style w:type="paragraph" w:styleId="Heading1">
    <w:name w:val="heading 1"/>
    <w:basedOn w:val="Normal"/>
    <w:next w:val="Normal"/>
    <w:link w:val="Heading1Char"/>
    <w:uiPriority w:val="9"/>
    <w:qFormat/>
    <w:rsid w:val="00C41AC6"/>
    <w:pPr>
      <w:keepNext/>
      <w:keepLines/>
      <w:spacing w:before="360" w:after="240"/>
      <w:outlineLvl w:val="0"/>
    </w:pPr>
    <w:rPr>
      <w:i/>
      <w:sz w:val="30"/>
      <w:szCs w:val="3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41AC6"/>
    <w:rPr>
      <w:rFonts w:ascii="Arial" w:eastAsia="Arial" w:hAnsi="Arial" w:cs="Arial"/>
      <w:i/>
      <w:kern w:val="0"/>
      <w:sz w:val="30"/>
      <w:szCs w:val="30"/>
      <w:lang w:val="de-DE" w:eastAsia="de-DE"/>
      <w14:ligatures w14:val="none"/>
    </w:rPr>
  </w:style>
  <w:style w:type="character" w:styleId="Hyperlink">
    <w:name w:val="Hyperlink"/>
    <w:basedOn w:val="DefaultParagraphFont"/>
    <w:uiPriority w:val="99"/>
    <w:unhideWhenUsed/>
    <w:rsid w:val="00C41AC6"/>
    <w:rPr>
      <w:color w:val="0000FF"/>
      <w:u w:val="single"/>
    </w:rPr>
  </w:style>
  <w:style w:type="table" w:styleId="TableGrid">
    <w:name w:val="Table Grid"/>
    <w:basedOn w:val="TableNormal"/>
    <w:uiPriority w:val="39"/>
    <w:rsid w:val="00C41AC6"/>
    <w:pPr>
      <w:suppressAutoHyphens/>
      <w:spacing w:after="0" w:line="240" w:lineRule="auto"/>
    </w:pPr>
    <w:rPr>
      <w:rFonts w:ascii="Arial" w:eastAsia="Arial" w:hAnsi="Arial" w:cs="Arial"/>
      <w:kern w:val="0"/>
      <w:lang w:val="de-DE" w:eastAsia="de-D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C41A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371/journal.pcbi.1004915" TargetMode="External"/><Relationship Id="rId5" Type="http://schemas.openxmlformats.org/officeDocument/2006/relationships/hyperlink" Target="http://webofknowledge.com/" TargetMode="External"/><Relationship Id="rId4" Type="http://schemas.openxmlformats.org/officeDocument/2006/relationships/hyperlink" Target="http://webofknowledg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1487</Words>
  <Characters>8478</Characters>
  <Application>Microsoft Office Word</Application>
  <DocSecurity>0</DocSecurity>
  <Lines>70</Lines>
  <Paragraphs>19</Paragraphs>
  <ScaleCrop>false</ScaleCrop>
  <Company/>
  <LinksUpToDate>false</LinksUpToDate>
  <CharactersWithSpaces>9946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Juliano Sarmento Cabral (Biosciences)</dc:creator>
  <cp:keywords/>
  <dc:description/>
  <cp:lastModifiedBy>Juliano Sarmento Cabral (Biosciences)</cp:lastModifiedBy>
  <cp:revision>3</cp:revision>
  <dcterms:created xsi:type="dcterms:W3CDTF">2023-05-09T22:44:00Z</dcterms:created>
  <dcterms:modified xsi:type="dcterms:W3CDTF">2023-05-09T22:45:00Z</dcterms:modified>
</cp:coreProperties>
</file>